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bf62" w14:textId="d23b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2024 жылғы 25 желтоқсандағы № 592 бұйрығы.</w:t>
      </w:r>
    </w:p>
    <w:p>
      <w:pPr>
        <w:spacing w:after="0"/>
        <w:ind w:left="0"/>
        <w:jc w:val="both"/>
      </w:pPr>
      <w:bookmarkStart w:name="z4" w:id="0"/>
      <w:r>
        <w:rPr>
          <w:rFonts w:ascii="Times New Roman"/>
          <w:b w:val="false"/>
          <w:i w:val="false"/>
          <w:color w:val="000000"/>
          <w:sz w:val="28"/>
        </w:rPr>
        <w:t xml:space="preserve">
      "Ғылым және технологиялық саясат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148-3)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Ахмед-Заки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592 бұйрығына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қағидалары</w:t>
      </w:r>
    </w:p>
    <w:bookmarkEnd w:id="7"/>
    <w:p>
      <w:pPr>
        <w:spacing w:after="0"/>
        <w:ind w:left="0"/>
        <w:jc w:val="both"/>
      </w:pPr>
      <w:r>
        <w:rPr>
          <w:rFonts w:ascii="Times New Roman"/>
          <w:b w:val="false"/>
          <w:i w:val="false"/>
          <w:color w:val="ff0000"/>
          <w:sz w:val="28"/>
        </w:rPr>
        <w:t xml:space="preserve">
      Ескерту. Қағидалары жаңа редакцияда – ҚР Ғылым және жоғары білім министрінің 20.02.2025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58" w:id="8"/>
    <w:p>
      <w:pPr>
        <w:spacing w:after="0"/>
        <w:ind w:left="0"/>
        <w:jc w:val="both"/>
      </w:pPr>
      <w:r>
        <w:rPr>
          <w:rFonts w:ascii="Times New Roman"/>
          <w:b w:val="false"/>
          <w:i w:val="false"/>
          <w:color w:val="000000"/>
          <w:sz w:val="28"/>
        </w:rPr>
        <w:t xml:space="preserve">
      1. Осы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 қағидалары (бұдан әрі – Қағидалар) "Ғылым және технологиялық саясат туралы" Қазақстан Республикасы Заңының 28-бабының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148-3) тармақшасына</w:t>
      </w:r>
      <w:r>
        <w:rPr>
          <w:rFonts w:ascii="Times New Roman"/>
          <w:b w:val="false"/>
          <w:i w:val="false"/>
          <w:color w:val="000000"/>
          <w:sz w:val="28"/>
        </w:rPr>
        <w:t xml:space="preserve"> сәйкес әзірленді.</w:t>
      </w:r>
    </w:p>
    <w:bookmarkEnd w:id="8"/>
    <w:bookmarkStart w:name="z59" w:id="9"/>
    <w:p>
      <w:pPr>
        <w:spacing w:after="0"/>
        <w:ind w:left="0"/>
        <w:jc w:val="both"/>
      </w:pPr>
      <w:r>
        <w:rPr>
          <w:rFonts w:ascii="Times New Roman"/>
          <w:b w:val="false"/>
          <w:i w:val="false"/>
          <w:color w:val="000000"/>
          <w:sz w:val="28"/>
        </w:rPr>
        <w:t>
      2. Осы Қағидалар мемлекеттік ғылыми ұйымдардың және тапсырысты орындайтын мемлекеттік жоғары және (немесе) жоғары оқу орнынан кейінгі білім беру ұйымдарының, сондай-ақ мемлекеттік ғылыми қызметкерлерінің еңбегіне ақы төлеуді регламенттейді.</w:t>
      </w:r>
    </w:p>
    <w:bookmarkEnd w:id="9"/>
    <w:bookmarkStart w:name="z60" w:id="10"/>
    <w:p>
      <w:pPr>
        <w:spacing w:after="0"/>
        <w:ind w:left="0"/>
        <w:jc w:val="both"/>
      </w:pPr>
      <w:r>
        <w:rPr>
          <w:rFonts w:ascii="Times New Roman"/>
          <w:b w:val="false"/>
          <w:i w:val="false"/>
          <w:color w:val="000000"/>
          <w:sz w:val="28"/>
        </w:rPr>
        <w:t xml:space="preserve">
      Дауыс беретін акцияларының (жарғылық капиталға қатысу үлестерінің) елу және одан көп пайызы мемлекетке тиесілі ғылыми ұйымдар, сондай-ақ дауыс беретін акцияларының (жарғылық капиталға қатысу үлестерінің) елу және одан көп пайызы мемлекетке тиесілі заңды тұлғаларға дауыс беретін акцияларының (жарғылық капиталға қатысу үлестерінің) елу және одан көп пайызы тікелей не жанама түрде тиесілі ғылыми ұйымдар мемлекеттік ғылыми ұйымдарға теңестірілген ғылыми ұйымдар болып табылады. </w:t>
      </w:r>
    </w:p>
    <w:bookmarkEnd w:id="10"/>
    <w:bookmarkStart w:name="z61" w:id="11"/>
    <w:p>
      <w:pPr>
        <w:spacing w:after="0"/>
        <w:ind w:left="0"/>
        <w:jc w:val="both"/>
      </w:pPr>
      <w:r>
        <w:rPr>
          <w:rFonts w:ascii="Times New Roman"/>
          <w:b w:val="false"/>
          <w:i w:val="false"/>
          <w:color w:val="000000"/>
          <w:sz w:val="28"/>
        </w:rPr>
        <w:t>
      3. Мемлекеттік ұйымдардың ғылыми қызметкерлерінің жалақысын төлеу мемлекеттік тапсырысты орындау кезінде еңбекақы төлеуге бекітілген бюджет шегінде жүргізіледі.</w:t>
      </w:r>
    </w:p>
    <w:bookmarkEnd w:id="11"/>
    <w:bookmarkStart w:name="z62" w:id="12"/>
    <w:p>
      <w:pPr>
        <w:spacing w:after="0"/>
        <w:ind w:left="0"/>
        <w:jc w:val="left"/>
      </w:pPr>
      <w:r>
        <w:rPr>
          <w:rFonts w:ascii="Times New Roman"/>
          <w:b/>
          <w:i w:val="false"/>
          <w:color w:val="000000"/>
        </w:rPr>
        <w:t xml:space="preserve"> 2-тарау. Мемлекеттік тапсырысты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қызметкерлеріне еңбекақы төлеу</w:t>
      </w:r>
    </w:p>
    <w:bookmarkEnd w:id="12"/>
    <w:bookmarkStart w:name="z63" w:id="13"/>
    <w:p>
      <w:pPr>
        <w:spacing w:after="0"/>
        <w:ind w:left="0"/>
        <w:jc w:val="both"/>
      </w:pPr>
      <w:r>
        <w:rPr>
          <w:rFonts w:ascii="Times New Roman"/>
          <w:b w:val="false"/>
          <w:i w:val="false"/>
          <w:color w:val="000000"/>
          <w:sz w:val="28"/>
        </w:rPr>
        <w:t xml:space="preserve">
      4. Мемлекеттік бюджеттен жетекші ғылымдарды қоспағанда, ғылыми зерттеулер жүргізуге мемлекеттік тапсырысты (бұдан әрі – Ұйым) орындайтын мемлекеттік ғылыми ұйымдардың және мемлекеттік жоғары және (немесе) жоғары оқу орнынан кейінгі білім беру ұйымдарының ғылыми қызметкерлерінің еңбегіне ақы төлеу ғылыми және (немесе) ғылыми-техникалық қызметті базалық қаржыландыру кезінде базалық ставка негізінде айқындалады. </w:t>
      </w:r>
    </w:p>
    <w:bookmarkEnd w:id="13"/>
    <w:bookmarkStart w:name="z64" w:id="14"/>
    <w:p>
      <w:pPr>
        <w:spacing w:after="0"/>
        <w:ind w:left="0"/>
        <w:jc w:val="both"/>
      </w:pPr>
      <w:r>
        <w:rPr>
          <w:rFonts w:ascii="Times New Roman"/>
          <w:b w:val="false"/>
          <w:i w:val="false"/>
          <w:color w:val="000000"/>
          <w:sz w:val="28"/>
        </w:rPr>
        <w:t>
      5. Лауазымдық жалақы төмендегі формула бойынша есептеледі:</w:t>
      </w:r>
    </w:p>
    <w:bookmarkEnd w:id="14"/>
    <w:bookmarkStart w:name="z65" w:id="15"/>
    <w:p>
      <w:pPr>
        <w:spacing w:after="0"/>
        <w:ind w:left="0"/>
        <w:jc w:val="both"/>
      </w:pPr>
      <w:r>
        <w:rPr>
          <w:rFonts w:ascii="Times New Roman"/>
          <w:b w:val="false"/>
          <w:i w:val="false"/>
          <w:color w:val="000000"/>
          <w:sz w:val="28"/>
        </w:rPr>
        <w:t>
      ЛЖ = ЛМ х Кп</w:t>
      </w:r>
    </w:p>
    <w:bookmarkEnd w:id="15"/>
    <w:bookmarkStart w:name="z66" w:id="16"/>
    <w:p>
      <w:pPr>
        <w:spacing w:after="0"/>
        <w:ind w:left="0"/>
        <w:jc w:val="both"/>
      </w:pPr>
      <w:r>
        <w:rPr>
          <w:rFonts w:ascii="Times New Roman"/>
          <w:b w:val="false"/>
          <w:i w:val="false"/>
          <w:color w:val="000000"/>
          <w:sz w:val="28"/>
        </w:rPr>
        <w:t>
      мұндағы:</w:t>
      </w:r>
    </w:p>
    <w:bookmarkEnd w:id="16"/>
    <w:bookmarkStart w:name="z67" w:id="17"/>
    <w:p>
      <w:pPr>
        <w:spacing w:after="0"/>
        <w:ind w:left="0"/>
        <w:jc w:val="both"/>
      </w:pPr>
      <w:r>
        <w:rPr>
          <w:rFonts w:ascii="Times New Roman"/>
          <w:b w:val="false"/>
          <w:i w:val="false"/>
          <w:color w:val="000000"/>
          <w:sz w:val="28"/>
        </w:rPr>
        <w:t>
      ЛМ – формула бойынша есептелетін лауазымдық мөлшерлеме</w:t>
      </w:r>
    </w:p>
    <w:bookmarkEnd w:id="17"/>
    <w:bookmarkStart w:name="z68" w:id="18"/>
    <w:p>
      <w:pPr>
        <w:spacing w:after="0"/>
        <w:ind w:left="0"/>
        <w:jc w:val="both"/>
      </w:pPr>
      <w:r>
        <w:rPr>
          <w:rFonts w:ascii="Times New Roman"/>
          <w:b w:val="false"/>
          <w:i w:val="false"/>
          <w:color w:val="000000"/>
          <w:sz w:val="28"/>
        </w:rPr>
        <w:t>
      ЛМ = Сбаз х Клж,</w:t>
      </w:r>
    </w:p>
    <w:bookmarkEnd w:id="18"/>
    <w:bookmarkStart w:name="z69" w:id="19"/>
    <w:p>
      <w:pPr>
        <w:spacing w:after="0"/>
        <w:ind w:left="0"/>
        <w:jc w:val="both"/>
      </w:pPr>
      <w:r>
        <w:rPr>
          <w:rFonts w:ascii="Times New Roman"/>
          <w:b w:val="false"/>
          <w:i w:val="false"/>
          <w:color w:val="000000"/>
          <w:sz w:val="28"/>
        </w:rPr>
        <w:t>
      Сбаз – базалық мөлшерлеме 190 000 теңгеге;</w:t>
      </w:r>
    </w:p>
    <w:bookmarkEnd w:id="19"/>
    <w:bookmarkStart w:name="z70" w:id="20"/>
    <w:p>
      <w:pPr>
        <w:spacing w:after="0"/>
        <w:ind w:left="0"/>
        <w:jc w:val="both"/>
      </w:pPr>
      <w:r>
        <w:rPr>
          <w:rFonts w:ascii="Times New Roman"/>
          <w:b w:val="false"/>
          <w:i w:val="false"/>
          <w:color w:val="000000"/>
          <w:sz w:val="28"/>
        </w:rPr>
        <w:t xml:space="preserve">
      Клж –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ұйымдарының ғылыми қызметкерлерінің лауазымдық жалақыларын есептеу үшін коэффициент;</w:t>
      </w:r>
    </w:p>
    <w:bookmarkEnd w:id="20"/>
    <w:bookmarkStart w:name="z71" w:id="21"/>
    <w:p>
      <w:pPr>
        <w:spacing w:after="0"/>
        <w:ind w:left="0"/>
        <w:jc w:val="both"/>
      </w:pPr>
      <w:r>
        <w:rPr>
          <w:rFonts w:ascii="Times New Roman"/>
          <w:b w:val="false"/>
          <w:i w:val="false"/>
          <w:color w:val="000000"/>
          <w:sz w:val="28"/>
        </w:rPr>
        <w:t xml:space="preserve">
      Кт – төмендегі коэффициенттердің көбейтіндісі болып табылатын түзету коэффициенті: </w:t>
      </w:r>
    </w:p>
    <w:bookmarkEnd w:id="21"/>
    <w:bookmarkStart w:name="z72" w:id="22"/>
    <w:p>
      <w:pPr>
        <w:spacing w:after="0"/>
        <w:ind w:left="0"/>
        <w:jc w:val="both"/>
      </w:pPr>
      <w:r>
        <w:rPr>
          <w:rFonts w:ascii="Times New Roman"/>
          <w:b w:val="false"/>
          <w:i w:val="false"/>
          <w:color w:val="000000"/>
          <w:sz w:val="28"/>
        </w:rPr>
        <w:t>
      Кт = Ктүр х Ктип х Кбас,</w:t>
      </w:r>
    </w:p>
    <w:bookmarkEnd w:id="22"/>
    <w:bookmarkStart w:name="z73" w:id="23"/>
    <w:p>
      <w:pPr>
        <w:spacing w:after="0"/>
        <w:ind w:left="0"/>
        <w:jc w:val="both"/>
      </w:pPr>
      <w:r>
        <w:rPr>
          <w:rFonts w:ascii="Times New Roman"/>
          <w:b w:val="false"/>
          <w:i w:val="false"/>
          <w:color w:val="000000"/>
          <w:sz w:val="28"/>
        </w:rPr>
        <w:t>
      мұндағы:</w:t>
      </w:r>
    </w:p>
    <w:bookmarkEnd w:id="23"/>
    <w:bookmarkStart w:name="z74" w:id="24"/>
    <w:p>
      <w:pPr>
        <w:spacing w:after="0"/>
        <w:ind w:left="0"/>
        <w:jc w:val="both"/>
      </w:pPr>
      <w:r>
        <w:rPr>
          <w:rFonts w:ascii="Times New Roman"/>
          <w:b w:val="false"/>
          <w:i w:val="false"/>
          <w:color w:val="000000"/>
          <w:sz w:val="28"/>
        </w:rPr>
        <w:t>
      Ктүр – жүргізілетін зерттеулер түрі бойынша коэффициент: іргелі зерттеулер үшін – 1.0, қолданбалы зерттеулер үшін – 1,15;</w:t>
      </w:r>
    </w:p>
    <w:bookmarkEnd w:id="24"/>
    <w:bookmarkStart w:name="z75" w:id="25"/>
    <w:p>
      <w:pPr>
        <w:spacing w:after="0"/>
        <w:ind w:left="0"/>
        <w:jc w:val="both"/>
      </w:pPr>
      <w:r>
        <w:rPr>
          <w:rFonts w:ascii="Times New Roman"/>
          <w:b w:val="false"/>
          <w:i w:val="false"/>
          <w:color w:val="000000"/>
          <w:sz w:val="28"/>
        </w:rPr>
        <w:t>
      Ктип – қаржыландыру типі бойынша коэффициент: гранттық – 2,0, бағдарламалық-нысаналы қаржыландыру – 2,15, іргелі ғылыми зерттеулерді жүзеге асыратын ғылыми ұйымдарды қаржыландыру – 0,67;</w:t>
      </w:r>
    </w:p>
    <w:bookmarkEnd w:id="25"/>
    <w:bookmarkStart w:name="z76" w:id="26"/>
    <w:p>
      <w:pPr>
        <w:spacing w:after="0"/>
        <w:ind w:left="0"/>
        <w:jc w:val="both"/>
      </w:pPr>
      <w:r>
        <w:rPr>
          <w:rFonts w:ascii="Times New Roman"/>
          <w:b w:val="false"/>
          <w:i w:val="false"/>
          <w:color w:val="000000"/>
          <w:sz w:val="28"/>
        </w:rPr>
        <w:t>
      Кбас – жобаларды басқарудың өсу коэффициенті: басшы үшін – 1,25, орындаушы үшін – 1,0.</w:t>
      </w:r>
    </w:p>
    <w:bookmarkEnd w:id="26"/>
    <w:bookmarkStart w:name="z77" w:id="27"/>
    <w:p>
      <w:pPr>
        <w:spacing w:after="0"/>
        <w:ind w:left="0"/>
        <w:jc w:val="both"/>
      </w:pPr>
      <w:r>
        <w:rPr>
          <w:rFonts w:ascii="Times New Roman"/>
          <w:b w:val="false"/>
          <w:i w:val="false"/>
          <w:color w:val="000000"/>
          <w:sz w:val="28"/>
        </w:rPr>
        <w:t xml:space="preserve">
      6. Мемлекеттік ұйымдардың ғылыми қызметкерінің жалақысы біліктілігіне, орындалатын жұмыстың күрделілігіне, жұмсалған еңбектің саны мен сапасына байланысты болады. </w:t>
      </w:r>
    </w:p>
    <w:bookmarkEnd w:id="27"/>
    <w:bookmarkStart w:name="z78" w:id="28"/>
    <w:p>
      <w:pPr>
        <w:spacing w:after="0"/>
        <w:ind w:left="0"/>
        <w:jc w:val="both"/>
      </w:pPr>
      <w:r>
        <w:rPr>
          <w:rFonts w:ascii="Times New Roman"/>
          <w:b w:val="false"/>
          <w:i w:val="false"/>
          <w:color w:val="000000"/>
          <w:sz w:val="28"/>
        </w:rPr>
        <w:t>
      7. Мемлекеттік ұйымдардың ғылыми қызметкерлерінің еңбегіне ақы төлеу қолданыстағы заңнама нормаларына сәйкес тиісті жылға белгіленген еңбекақы төлеуге арналған бюджет (еңбекақы төлеу қоры) шеңберінде жасалған шарттарға сәйкес жүргізіледі.</w:t>
      </w:r>
    </w:p>
    <w:bookmarkEnd w:id="28"/>
    <w:bookmarkStart w:name="z79" w:id="29"/>
    <w:p>
      <w:pPr>
        <w:spacing w:after="0"/>
        <w:ind w:left="0"/>
        <w:jc w:val="both"/>
      </w:pPr>
      <w:r>
        <w:rPr>
          <w:rFonts w:ascii="Times New Roman"/>
          <w:b w:val="false"/>
          <w:i w:val="false"/>
          <w:color w:val="000000"/>
          <w:sz w:val="28"/>
        </w:rPr>
        <w:t>
      8. Мемлекеттік ұйымдардың лауазымдық айлықақыларына ынталандыру төлемі ғылыми қызметкер орындайтын жұмыстардың сапасы мен қарқындылығына сәйкес бағдарламалар/жобалар басшысының жазбаша өтініші бойынша бұйрықпен ресімделген ұйым басшысының шешімімен белгіленеді және бекітілген еңбекақы қоры шегінде төленеді.</w:t>
      </w:r>
    </w:p>
    <w:bookmarkEnd w:id="29"/>
    <w:bookmarkStart w:name="z80" w:id="30"/>
    <w:p>
      <w:pPr>
        <w:spacing w:after="0"/>
        <w:ind w:left="0"/>
        <w:jc w:val="both"/>
      </w:pPr>
      <w:r>
        <w:rPr>
          <w:rFonts w:ascii="Times New Roman"/>
          <w:b w:val="false"/>
          <w:i w:val="false"/>
          <w:color w:val="000000"/>
          <w:sz w:val="28"/>
        </w:rPr>
        <w:t>
      9. Еңбек шартында айқындалған еңбекақы төлеу шарттары Қазақстан Республикасының Еңбек Кодексі және еңбек құқығының нормаларын қамтитын өзге де нормативтік құқықтық актілерде, ұжымдық шартта, келісімдерде, жергілікті нормативтік актілерде белгіленген шарттармен салыстырғанда нашарламауы тиіс.</w:t>
      </w:r>
    </w:p>
    <w:bookmarkEnd w:id="30"/>
    <w:bookmarkStart w:name="z81" w:id="31"/>
    <w:p>
      <w:pPr>
        <w:spacing w:after="0"/>
        <w:ind w:left="0"/>
        <w:jc w:val="both"/>
      </w:pPr>
      <w:r>
        <w:rPr>
          <w:rFonts w:ascii="Times New Roman"/>
          <w:b w:val="false"/>
          <w:i w:val="false"/>
          <w:color w:val="000000"/>
          <w:sz w:val="28"/>
        </w:rPr>
        <w:t>
      10. Мемлекеттік ұйымдардың ғылыми қызметкерлеріне негізгі жұмыс орны бойынша осы бұйрыққа 3-қосымшаға сәйкес тиісті диплом немесе білім туралы құжатты тану туралы куәлік болған кезде ай сайынғы қосымша ақы белгіленеді.</w:t>
      </w:r>
    </w:p>
    <w:bookmarkEnd w:id="31"/>
    <w:bookmarkStart w:name="z82" w:id="32"/>
    <w:p>
      <w:pPr>
        <w:spacing w:after="0"/>
        <w:ind w:left="0"/>
        <w:jc w:val="both"/>
      </w:pPr>
      <w:r>
        <w:rPr>
          <w:rFonts w:ascii="Times New Roman"/>
          <w:b w:val="false"/>
          <w:i w:val="false"/>
          <w:color w:val="000000"/>
          <w:sz w:val="28"/>
        </w:rPr>
        <w:t>
      11. Қосымша төлемдерді қоса алғанда, жалақы жұмыс берушінің жұмыс уақытын есепке алу жөніндегі құжаттарында ескерілген нақты жұмыс істеген уақыты үшін төленеді.</w:t>
      </w:r>
    </w:p>
    <w:bookmarkEnd w:id="32"/>
    <w:bookmarkStart w:name="z83" w:id="33"/>
    <w:p>
      <w:pPr>
        <w:spacing w:after="0"/>
        <w:ind w:left="0"/>
        <w:jc w:val="both"/>
      </w:pPr>
      <w:r>
        <w:rPr>
          <w:rFonts w:ascii="Times New Roman"/>
          <w:b w:val="false"/>
          <w:i w:val="false"/>
          <w:color w:val="000000"/>
          <w:sz w:val="28"/>
        </w:rPr>
        <w:t xml:space="preserve">
      12. Қоса атқаратын, сондай-ақ толық емес жұмыс күні немесе толық емес жұмыс аптасы жағдайларында жұмыс істейтін мемлекеттік ұйымдардың ғылыми қызметкерлерінің еңбегіне ақы төлеу жұмыс істеген уақытына барабар не орындалған жұмыс көлеміне қарай жүргізіледі. Негізгі жұмыс бойынша лауазымға және қоса атқаратын жұмыс туралы еңбек шарты бойынша алмастыратын лауазымға қатысты жалақының мөлшерін айқындау қолданыстағы заңнамаға, оның ішінде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бағдарламалар/жобалар басшысының ұсынуы бойынша әрбір лауазым бойынша бөлек жүргізіледі.</w:t>
      </w:r>
    </w:p>
    <w:bookmarkEnd w:id="33"/>
    <w:bookmarkStart w:name="z84" w:id="34"/>
    <w:p>
      <w:pPr>
        <w:spacing w:after="0"/>
        <w:ind w:left="0"/>
        <w:jc w:val="both"/>
      </w:pPr>
      <w:r>
        <w:rPr>
          <w:rFonts w:ascii="Times New Roman"/>
          <w:b w:val="false"/>
          <w:i w:val="false"/>
          <w:color w:val="000000"/>
          <w:sz w:val="28"/>
        </w:rPr>
        <w:t xml:space="preserve">
      13. Еңбек шартының талаптарымен және (немесе) жұмыс берушінің актісімен толық емес жұмыс күні немесе оны толық жүктеме болмаған кезде, сондай-ақ уақытша немесе біржолғы сипаттағы жұмыстарға ақы төлеу үшін нақты орындалған жұмыстар үшін сағат бойынша еңбекақы белгіленуі мүмкін. </w:t>
      </w:r>
    </w:p>
    <w:bookmarkEnd w:id="34"/>
    <w:bookmarkStart w:name="z85" w:id="35"/>
    <w:p>
      <w:pPr>
        <w:spacing w:after="0"/>
        <w:ind w:left="0"/>
        <w:jc w:val="both"/>
      </w:pPr>
      <w:r>
        <w:rPr>
          <w:rFonts w:ascii="Times New Roman"/>
          <w:b w:val="false"/>
          <w:i w:val="false"/>
          <w:color w:val="000000"/>
          <w:sz w:val="28"/>
        </w:rPr>
        <w:t>
      14. Көрсетілген қызметкер осы кезеңде жұмыс уақытының нормасын толық орындап және еңбек нормалары (еңбек міндеттері) орындалған жағдайда, қызметкердің айлық жалақысы Қазақстан Республикасының заңнамасына сәйкес белгіленген ең төменгі еңбекақы мөлшерінен төмен болмауы тиіс.</w:t>
      </w:r>
    </w:p>
    <w:bookmarkEnd w:id="35"/>
    <w:bookmarkStart w:name="z86" w:id="36"/>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келетін, іргелі ғылыми зерттеулерді жүзеге асыратын гранттық, бағдарламалық-нысаналы қаржыландыру және ғылыми ұйымдарды қаржыландыру нысанында бюджет қаражаты есебінен қаржыландырылатын ұйымдар үшін осы Қағидалар осы Қағидалардың қолданысы енгізіле бастағаннан бастап жарияланған конкурстық рәсімдердің нәтижелері бойынша ғылыми-зерттеу жұмыстарын орындауға арналған міндеттемелер бойынша туындаған қатынастарға қолданылады.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тапсырысты</w:t>
            </w:r>
            <w:r>
              <w:br/>
            </w:r>
            <w:r>
              <w:rPr>
                <w:rFonts w:ascii="Times New Roman"/>
                <w:b w:val="false"/>
                <w:i w:val="false"/>
                <w:color w:val="000000"/>
                <w:sz w:val="20"/>
              </w:rPr>
              <w:t>орындайтын мемлекеттік</w:t>
            </w:r>
            <w:r>
              <w:br/>
            </w:r>
            <w:r>
              <w:rPr>
                <w:rFonts w:ascii="Times New Roman"/>
                <w:b w:val="false"/>
                <w:i w:val="false"/>
                <w:color w:val="000000"/>
                <w:sz w:val="20"/>
              </w:rPr>
              <w:t>ғылыми ұйымдардың және</w:t>
            </w:r>
            <w:r>
              <w:br/>
            </w:r>
            <w:r>
              <w:rPr>
                <w:rFonts w:ascii="Times New Roman"/>
                <w:b w:val="false"/>
                <w:i w:val="false"/>
                <w:color w:val="000000"/>
                <w:sz w:val="20"/>
              </w:rPr>
              <w:t>мемлекеттік жоғары және</w:t>
            </w:r>
            <w:r>
              <w:br/>
            </w:r>
            <w:r>
              <w:rPr>
                <w:rFonts w:ascii="Times New Roman"/>
                <w:b w:val="false"/>
                <w:i w:val="false"/>
                <w:color w:val="000000"/>
                <w:sz w:val="20"/>
              </w:rPr>
              <w:t>(немесе) жоғары оқу орнынан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ғылыми қызметкерлеріне</w:t>
            </w:r>
            <w:r>
              <w:br/>
            </w:r>
            <w:r>
              <w:rPr>
                <w:rFonts w:ascii="Times New Roman"/>
                <w:b w:val="false"/>
                <w:i w:val="false"/>
                <w:color w:val="000000"/>
                <w:sz w:val="20"/>
              </w:rPr>
              <w:t>еңбекақы төлеу қағидаларына</w:t>
            </w:r>
            <w:r>
              <w:br/>
            </w:r>
            <w:r>
              <w:rPr>
                <w:rFonts w:ascii="Times New Roman"/>
                <w:b w:val="false"/>
                <w:i w:val="false"/>
                <w:color w:val="000000"/>
                <w:sz w:val="20"/>
              </w:rPr>
              <w:t>1-қосымша</w:t>
            </w:r>
          </w:p>
        </w:tc>
      </w:tr>
    </w:tbl>
    <w:bookmarkStart w:name="z88" w:id="37"/>
    <w:p>
      <w:pPr>
        <w:spacing w:after="0"/>
        <w:ind w:left="0"/>
        <w:jc w:val="left"/>
      </w:pPr>
      <w:r>
        <w:rPr>
          <w:rFonts w:ascii="Times New Roman"/>
          <w:b/>
          <w:i w:val="false"/>
          <w:color w:val="000000"/>
        </w:rPr>
        <w:t xml:space="preserve"> Мемлекеттік ұйымдардың ғылыми қызметкерлері  лауазымдарының сыныптауышы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Лауазым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ғылыми қызметкер, профессор, меңгеруші инженер, бөлім меңгерушісі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қауымдастырылған профессор (доцент) қауымдастырылған профессор (доцент)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 жетекші инженер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ғылыми қызметкер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инженер, аға зертханашы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техник, ассистент, кеңесші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ұйымдардың басшыларына осы сыныптамада көрсетілген лауазымдардың атауларына қызмет ерекшелігін сипаттайтын арнаулы қосымша атауларды қолдануға, сондай-ақ функционалдық міндеттерін негізге ала отырып, лауазымдардың өзге де атауларын теңестіруге құқық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тапсырысты</w:t>
            </w:r>
            <w:r>
              <w:br/>
            </w:r>
            <w:r>
              <w:rPr>
                <w:rFonts w:ascii="Times New Roman"/>
                <w:b w:val="false"/>
                <w:i w:val="false"/>
                <w:color w:val="000000"/>
                <w:sz w:val="20"/>
              </w:rPr>
              <w:t>орындайтын мемлекеттік</w:t>
            </w:r>
            <w:r>
              <w:br/>
            </w:r>
            <w:r>
              <w:rPr>
                <w:rFonts w:ascii="Times New Roman"/>
                <w:b w:val="false"/>
                <w:i w:val="false"/>
                <w:color w:val="000000"/>
                <w:sz w:val="20"/>
              </w:rPr>
              <w:t>ғылыми ұйымдардың және</w:t>
            </w:r>
            <w:r>
              <w:br/>
            </w:r>
            <w:r>
              <w:rPr>
                <w:rFonts w:ascii="Times New Roman"/>
                <w:b w:val="false"/>
                <w:i w:val="false"/>
                <w:color w:val="000000"/>
                <w:sz w:val="20"/>
              </w:rPr>
              <w:t>мемлекеттік жоғары және</w:t>
            </w:r>
            <w:r>
              <w:br/>
            </w:r>
            <w:r>
              <w:rPr>
                <w:rFonts w:ascii="Times New Roman"/>
                <w:b w:val="false"/>
                <w:i w:val="false"/>
                <w:color w:val="000000"/>
                <w:sz w:val="20"/>
              </w:rPr>
              <w:t>(немесе) жоғары оқу орнынан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ғылыми қызметкерлеріне</w:t>
            </w:r>
            <w:r>
              <w:br/>
            </w:r>
            <w:r>
              <w:rPr>
                <w:rFonts w:ascii="Times New Roman"/>
                <w:b w:val="false"/>
                <w:i w:val="false"/>
                <w:color w:val="000000"/>
                <w:sz w:val="20"/>
              </w:rPr>
              <w:t>еңбекақы төлеу қағидаларына</w:t>
            </w:r>
            <w:r>
              <w:br/>
            </w:r>
            <w:r>
              <w:rPr>
                <w:rFonts w:ascii="Times New Roman"/>
                <w:b w:val="false"/>
                <w:i w:val="false"/>
                <w:color w:val="000000"/>
                <w:sz w:val="20"/>
              </w:rPr>
              <w:t>2-қосымша</w:t>
            </w:r>
          </w:p>
        </w:tc>
      </w:tr>
    </w:tbl>
    <w:bookmarkStart w:name="z90" w:id="38"/>
    <w:p>
      <w:pPr>
        <w:spacing w:after="0"/>
        <w:ind w:left="0"/>
        <w:jc w:val="left"/>
      </w:pPr>
      <w:r>
        <w:rPr>
          <w:rFonts w:ascii="Times New Roman"/>
          <w:b/>
          <w:i w:val="false"/>
          <w:color w:val="000000"/>
        </w:rPr>
        <w:t xml:space="preserve"> Мемлекеттік ұйымдардың ғылыми қызметкерлерінің лауазымдық жалақыларын есептеуге арналған коэффициенттер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Мамандығы бойынша жұмыс өтілі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25-тен жоғары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тапсырысты</w:t>
            </w:r>
            <w:r>
              <w:br/>
            </w:r>
            <w:r>
              <w:rPr>
                <w:rFonts w:ascii="Times New Roman"/>
                <w:b w:val="false"/>
                <w:i w:val="false"/>
                <w:color w:val="000000"/>
                <w:sz w:val="20"/>
              </w:rPr>
              <w:t>орындайтын мемлекеттік</w:t>
            </w:r>
            <w:r>
              <w:br/>
            </w:r>
            <w:r>
              <w:rPr>
                <w:rFonts w:ascii="Times New Roman"/>
                <w:b w:val="false"/>
                <w:i w:val="false"/>
                <w:color w:val="000000"/>
                <w:sz w:val="20"/>
              </w:rPr>
              <w:t>ғылыми ұйымдардың және</w:t>
            </w:r>
            <w:r>
              <w:br/>
            </w:r>
            <w:r>
              <w:rPr>
                <w:rFonts w:ascii="Times New Roman"/>
                <w:b w:val="false"/>
                <w:i w:val="false"/>
                <w:color w:val="000000"/>
                <w:sz w:val="20"/>
              </w:rPr>
              <w:t>мемлекеттік жоғары және</w:t>
            </w:r>
            <w:r>
              <w:br/>
            </w:r>
            <w:r>
              <w:rPr>
                <w:rFonts w:ascii="Times New Roman"/>
                <w:b w:val="false"/>
                <w:i w:val="false"/>
                <w:color w:val="000000"/>
                <w:sz w:val="20"/>
              </w:rPr>
              <w:t>(немесе) жоғары оқу орнынан</w:t>
            </w:r>
            <w:r>
              <w:br/>
            </w:r>
            <w:r>
              <w:rPr>
                <w:rFonts w:ascii="Times New Roman"/>
                <w:b w:val="false"/>
                <w:i w:val="false"/>
                <w:color w:val="000000"/>
                <w:sz w:val="20"/>
              </w:rPr>
              <w:t>кейінгі білім беру ұйымдарының</w:t>
            </w:r>
            <w:r>
              <w:br/>
            </w:r>
            <w:r>
              <w:rPr>
                <w:rFonts w:ascii="Times New Roman"/>
                <w:b w:val="false"/>
                <w:i w:val="false"/>
                <w:color w:val="000000"/>
                <w:sz w:val="20"/>
              </w:rPr>
              <w:t>ғылыми қызметкерлеріне</w:t>
            </w:r>
            <w:r>
              <w:br/>
            </w:r>
            <w:r>
              <w:rPr>
                <w:rFonts w:ascii="Times New Roman"/>
                <w:b w:val="false"/>
                <w:i w:val="false"/>
                <w:color w:val="000000"/>
                <w:sz w:val="20"/>
              </w:rPr>
              <w:t>еңбекақы төлеу қағидаларына</w:t>
            </w:r>
            <w:r>
              <w:br/>
            </w:r>
            <w:r>
              <w:rPr>
                <w:rFonts w:ascii="Times New Roman"/>
                <w:b w:val="false"/>
                <w:i w:val="false"/>
                <w:color w:val="000000"/>
                <w:sz w:val="20"/>
              </w:rPr>
              <w:t>3-қосымша</w:t>
            </w:r>
          </w:p>
        </w:tc>
      </w:tr>
    </w:tbl>
    <w:bookmarkStart w:name="z92" w:id="39"/>
    <w:p>
      <w:pPr>
        <w:spacing w:after="0"/>
        <w:ind w:left="0"/>
        <w:jc w:val="left"/>
      </w:pPr>
      <w:r>
        <w:rPr>
          <w:rFonts w:ascii="Times New Roman"/>
          <w:b/>
          <w:i w:val="false"/>
          <w:color w:val="000000"/>
        </w:rPr>
        <w:t xml:space="preserve"> Іргелі ғылыми зерттеулерді жүзеге асыратын ғылыми ұйымдарды базалық қаржыландыру және қаржыландыру шеңберінде немесе гранттық және бағдарламалық-нысаналы қаржыландыру жобалары бойынша бекітілген сомалар шегінде, ғылыми-зерттеу жұмыстарын жүзеге асыратын мемлекеттік ғылыми ұйымдардың ғылыми қызметкерлерінің атағы мен ғылыми дәрежесі үшін қосымша ақы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 АЕК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гранттық және бағдарламалық-нысаналы қаржыландыру жобалары бойынша базалық қаржыландыру және іргелі ғылыми зерттеулерді жүзеге асыратын ғылыми ұйымдарды қаржыландыру шеңберінде ғылыми-зерттеу жұмыстарын жүзеге асыратын ғылыми қызметкерлерге, сондай-ақ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пайызынан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қызметті жүзеге асыратын, Қазақстан Республикасының азаматтары болып табылатын педагогтерге біліктілігі жоғары ғылыми кадрларды аттестаттау саласындағы уәкілетті орган берген тиісті диплом немесе білімі туралы құжатты тану туралы куәлік болған кезде белгіленеді және негізгі жұмыс орны бойынша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және бейіні бойынша доктор ғылыми дәрежесі бар қауымдастырылған профессорларға (доценттерге)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ғылыми дәрежесі бар қауымдастырылған профессорларға (доценттерге)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 АЕК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философия докторы (PhD), бейіні бойынша доктор және ғылым докторы ғылыми дәрежесі бар профессорларға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АЕК</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