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e20e" w14:textId="3f4e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"Іргелі ғылыми зерттеулерді жүзеге асыратын ғылыми ұйымдарды қаржыландыру нормаларын бекіту туралы" Қазақстан Республикасы Ғылым және жоғары білім министрінің 2023 жылғы 18 қазандағы № 536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29 шiлдедегi № 375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"Іргелі ғылыми зерттеулерді жүзеге асыратын ғылыми ұйымдарды қаржыландыру нормаларын бекіту туралы" Қазақстан Республикасы Ғылым және жоғары білім министрінің 2023 жылғы 18 қазандағы № 536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Іргелі ғылыми зерттеулерді жүзеге асыратын ғылыми ұйымдарды қаржыландырудың </w:t>
      </w:r>
      <w:r>
        <w:rPr>
          <w:rFonts w:ascii="Times New Roman"/>
          <w:b w:val="false"/>
          <w:i w:val="false"/>
          <w:color w:val="000000"/>
          <w:sz w:val="28"/>
        </w:rPr>
        <w:t>нормаларында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Іргелі ғылыми зерттеулерді жүзеге асыратын ғылыми ұйымдарды қаржыландыру нормалары (бұдан әрі – Норма)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 және өзге де салаларда іргелі зерттеулерді жүргізетін және уәкілетті орган бекіткен тиісті тізбеге енгізілген мемлекеттік ғылыми ұйымдар мен мемлекет жүз пайыз қатысатын ғылыми ұйымдар үшін көзделген.</w:t>
      </w:r>
    </w:p>
    <w:bookmarkEnd w:id="0"/>
    <w:bookmarkStart w:name="z6" w:id="1"/>
    <w:p>
      <w:pPr>
        <w:spacing w:after="0"/>
        <w:ind w:left="0"/>
        <w:jc w:val="both"/>
      </w:pPr>
      <w:r>
        <w:rPr>
          <w:rFonts w:ascii="Times New Roman"/>
          <w:b w:val="false"/>
          <w:i w:val="false"/>
          <w:color w:val="000000"/>
          <w:sz w:val="28"/>
        </w:rPr>
        <w:t>
      Қаржыландыру ғылыми инфрақұрылым мен мүлікті, оның ішінде ғимараттарды, жабдықтар мен материалдарды ағымдағы қамтамасыз етуге, еңбекке ақы төлеуді, іргелі ғылыми зерттеулер жүргізуге бес жылдан аспайтын мерзімге арналған шығыстарды қамтиды.".</w:t>
      </w:r>
    </w:p>
    <w:bookmarkEnd w:id="1"/>
    <w:bookmarkStart w:name="z7"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2024 жылғы 1 қыркүйектен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