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3d895" w14:textId="703d8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жылы Шу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тұрғын үй сатып алуға немесе салуға бюджеттік кредит беру және бір жолғы көтерме жәрдемақы беру туралы</w:t>
      </w:r>
    </w:p>
    <w:p>
      <w:pPr>
        <w:spacing w:after="0"/>
        <w:ind w:left="0"/>
        <w:jc w:val="both"/>
      </w:pPr>
      <w:r>
        <w:rPr>
          <w:rFonts w:ascii="Times New Roman"/>
          <w:b w:val="false"/>
          <w:i w:val="false"/>
          <w:color w:val="000000"/>
          <w:sz w:val="28"/>
        </w:rPr>
        <w:t>Жамбыл облысы Шу аудандық мәслихатының 2024 жылғы 5 наурыздағы № 17-13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Ұлттық экономика министрінің 2023 жылғы 29 маусымдағы </w:t>
      </w:r>
      <w:r>
        <w:rPr>
          <w:rFonts w:ascii="Times New Roman"/>
          <w:b w:val="false"/>
          <w:i w:val="false"/>
          <w:color w:val="000000"/>
          <w:sz w:val="28"/>
        </w:rPr>
        <w:t>№ 126</w:t>
      </w:r>
      <w:r>
        <w:rPr>
          <w:rFonts w:ascii="Times New Roman"/>
          <w:b w:val="false"/>
          <w:i w:val="false"/>
          <w:color w:val="000000"/>
          <w:sz w:val="28"/>
        </w:rPr>
        <w:t xml:space="preserve"> бұйрығына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Қазақстан Республикасы Ұлттық экономика министрінің 2014 жылғы 6 қарашадағы № 72 бұйрығына сәйкес, Шу аудандық мәслихаты ШЕШІМ ҚАБЫЛДАДЫ:"</w:t>
      </w:r>
    </w:p>
    <w:bookmarkStart w:name="z8" w:id="0"/>
    <w:p>
      <w:pPr>
        <w:spacing w:after="0"/>
        <w:ind w:left="0"/>
        <w:jc w:val="both"/>
      </w:pPr>
      <w:r>
        <w:rPr>
          <w:rFonts w:ascii="Times New Roman"/>
          <w:b w:val="false"/>
          <w:i w:val="false"/>
          <w:color w:val="000000"/>
          <w:sz w:val="28"/>
        </w:rPr>
        <w:t>
      1. 2024 жылы "Ауылдық елді мекендеріне жұмыс істейтін және тұратын басшылық лауазымдарды атқаратын мемлекеттік әкімшілік қызметшілерін қоспағанда, Шу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әкімшілік қызметшілеріне:</w:t>
      </w:r>
    </w:p>
    <w:bookmarkEnd w:id="0"/>
    <w:bookmarkStart w:name="z9"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1"/>
    <w:bookmarkStart w:name="z10" w:id="2"/>
    <w:p>
      <w:pPr>
        <w:spacing w:after="0"/>
        <w:ind w:left="0"/>
        <w:jc w:val="both"/>
      </w:pPr>
      <w:r>
        <w:rPr>
          <w:rFonts w:ascii="Times New Roman"/>
          <w:b w:val="false"/>
          <w:i w:val="false"/>
          <w:color w:val="000000"/>
          <w:sz w:val="28"/>
        </w:rPr>
        <w:t>
      2) тұрғын үй сатып алу немесе салу үшін бюджеттік кредит аудан орталығында екі мың бес жүз еселік айлық есептік көрсеткіштен аспайтын сомада, ауылдық округтердегі елді мекендерде екі мың еселік айлық есептік көрсеткіштен аспайтын сомада берілсін.</w:t>
      </w:r>
    </w:p>
    <w:bookmarkEnd w:id="2"/>
    <w:bookmarkStart w:name="z11"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