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3c27" w14:textId="02d3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Талас аудандық мәслихатының 2024 жылғы 12 наурыздағы № 17-5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 126</w:t>
      </w:r>
      <w:r>
        <w:rPr>
          <w:rFonts w:ascii="Times New Roman"/>
          <w:b w:val="false"/>
          <w:i w:val="false"/>
          <w:color w:val="000000"/>
          <w:sz w:val="28"/>
        </w:rPr>
        <w:t xml:space="preserve"> бұйрығына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бұйрығына сәйкес, аудандық мәслихат ШЕШІМ ҚАБЫЛДАДЫ:</w:t>
      </w:r>
    </w:p>
    <w:bookmarkStart w:name="z8" w:id="0"/>
    <w:p>
      <w:pPr>
        <w:spacing w:after="0"/>
        <w:ind w:left="0"/>
        <w:jc w:val="both"/>
      </w:pPr>
      <w:r>
        <w:rPr>
          <w:rFonts w:ascii="Times New Roman"/>
          <w:b w:val="false"/>
          <w:i w:val="false"/>
          <w:color w:val="000000"/>
          <w:sz w:val="28"/>
        </w:rPr>
        <w:t>
      1. 2024 жылы және одан бұрын келіп, әлеуметтік қолдау шараларын алмаған, Талас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2024 жылы ұсынылсын:</w:t>
      </w:r>
    </w:p>
    <w:bookmarkEnd w:id="0"/>
    <w:bookmarkStart w:name="z9"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10" w:id="2"/>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кредит:ауылдық елді мекендерге келген мамандар үшін айлық есептік көрсеткіштің екі мың еселенген мөлшерінен аспайтын сомада.</w:t>
      </w:r>
    </w:p>
    <w:bookmarkEnd w:id="2"/>
    <w:bookmarkStart w:name="z11" w:id="3"/>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