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54e36" w14:textId="9a54e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Т.Рысқұлов ауданының ауылдық елді мекендеріне жұмыс істеу және тұру үшін келген денсаулық сақтау,білім беру, әлеуметтік қамсыздандыру, мәдениет,спорт және агроөнеркәсіптік кешен саласындағы мамандарға, ауылдар, кенттер, ауылдық округтерәкімдері аппараттарының мемлекеттік қызметшілеріне, басшылауазымдарды атқаратынадамдарды қоспағанда, әлеуметтік қолдау шараларын 2024 жылы ұсыну туралы</w:t>
      </w:r>
    </w:p>
    <w:p>
      <w:pPr>
        <w:spacing w:after="0"/>
        <w:ind w:left="0"/>
        <w:jc w:val="both"/>
      </w:pPr>
      <w:r>
        <w:rPr>
          <w:rFonts w:ascii="Times New Roman"/>
          <w:b w:val="false"/>
          <w:i w:val="false"/>
          <w:color w:val="000000"/>
          <w:sz w:val="28"/>
        </w:rPr>
        <w:t>Жамбыл облысы Т.Рысқұлов аудандық мәслихатының 2024 жылғы 18 наурыздағы № 17-20 шешімі</w:t>
      </w:r>
    </w:p>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Заңына, "Агрокәсіптік кешенді және ауылдық аумақтарды дамытуды мемлекеттік реттеу туралы" Қазақстан Республикасының Заңына,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 72 бұйрығына, Қазақстан Республикасы Ұлттық экономика министрінің 2023 жылғы 29маусымдағы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 126 бұйрығына сәйкес, Т.Рысқұлов аудандық мәслихаты ШЕШІМ ҚАБЫЛДАДЫ:</w:t>
      </w:r>
    </w:p>
    <w:p>
      <w:pPr>
        <w:spacing w:after="0"/>
        <w:ind w:left="0"/>
        <w:jc w:val="both"/>
      </w:pPr>
      <w:r>
        <w:rPr>
          <w:rFonts w:ascii="Times New Roman"/>
          <w:b w:val="false"/>
          <w:i w:val="false"/>
          <w:color w:val="000000"/>
          <w:sz w:val="28"/>
        </w:rPr>
        <w:t>
      1. Т.Рысқұлов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басшы лауазымдарды атқаратын адамдарды қоспағанда, 2024 жылы әлеуметтік қолдау шаралары ұсынылсын:</w:t>
      </w:r>
    </w:p>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p>
      <w:pPr>
        <w:spacing w:after="0"/>
        <w:ind w:left="0"/>
        <w:jc w:val="both"/>
      </w:pPr>
      <w:r>
        <w:rPr>
          <w:rFonts w:ascii="Times New Roman"/>
          <w:b w:val="false"/>
          <w:i w:val="false"/>
          <w:color w:val="000000"/>
          <w:sz w:val="28"/>
        </w:rPr>
        <w:t>
      2) Тұрғын үй сатып алунемесе салу ұшін әлеуметтік қолдау-бюджеттік кредит:</w:t>
      </w:r>
    </w:p>
    <w:p>
      <w:pPr>
        <w:spacing w:after="0"/>
        <w:ind w:left="0"/>
        <w:jc w:val="both"/>
      </w:pPr>
      <w:r>
        <w:rPr>
          <w:rFonts w:ascii="Times New Roman"/>
          <w:b w:val="false"/>
          <w:i w:val="false"/>
          <w:color w:val="000000"/>
          <w:sz w:val="28"/>
        </w:rPr>
        <w:t>
      -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 ауылдық елді мекендерге келген мамандар үшін айлық есептік көрсеткіштің- екі мың еселенген мөлшерінен аспайтын сомада.</w:t>
      </w:r>
    </w:p>
    <w:p>
      <w:pPr>
        <w:spacing w:after="0"/>
        <w:ind w:left="0"/>
        <w:jc w:val="both"/>
      </w:pPr>
      <w:r>
        <w:rPr>
          <w:rFonts w:ascii="Times New Roman"/>
          <w:b w:val="false"/>
          <w:i w:val="false"/>
          <w:color w:val="000000"/>
          <w:sz w:val="28"/>
        </w:rPr>
        <w:t>
      2. Шешімнің орындалуына бақылау Т.Рысқұлов аудандық мәслихатының тиісті тұрақты комиссиясына жүктелсін.</w:t>
      </w:r>
    </w:p>
    <w:p>
      <w:pPr>
        <w:spacing w:after="0"/>
        <w:ind w:left="0"/>
        <w:jc w:val="both"/>
      </w:pPr>
      <w:r>
        <w:rPr>
          <w:rFonts w:ascii="Times New Roman"/>
          <w:b w:val="false"/>
          <w:i w:val="false"/>
          <w:color w:val="000000"/>
          <w:sz w:val="28"/>
        </w:rPr>
        <w:t>
      3. Осы шешім алғаш ресми жарияланған күнінен бастап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төрағасы 	Е. Абуталипов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