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0d37" w14:textId="b230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тұрақты тұратын Қазақстан Республикасы азаматтарының жекелеген санаттарына, амбулаториялық емделу кезінде қосымша тегін медициналық көмектің кепілдік берілген көлемін, оның ішінде дәрілік заттарды, мамандандырылған емдік өнімдер мен медициналық бұйымдарды беру туралы" Жамбыл облыстық мәслихатының 2022 жылғы 29 шілдедегі № 19-12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облыстық мәслихатының 2024 жылғы 25 қыркүйектегі № 17-6 шешімі</w:t>
      </w:r>
    </w:p>
    <w:p>
      <w:pPr>
        <w:spacing w:after="0"/>
        <w:ind w:left="0"/>
        <w:jc w:val="left"/>
      </w:pPr>
    </w:p>
    <w:bookmarkStart w:name="z7" w:id="0"/>
    <w:p>
      <w:pPr>
        <w:spacing w:after="0"/>
        <w:ind w:left="0"/>
        <w:jc w:val="both"/>
      </w:pPr>
      <w:r>
        <w:rPr>
          <w:rFonts w:ascii="Times New Roman"/>
          <w:b w:val="false"/>
          <w:i w:val="false"/>
          <w:color w:val="000000"/>
          <w:sz w:val="28"/>
        </w:rPr>
        <w:t>
      Жамбыл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облысында тұрақты тұратын Қазақстан Республикасы азаматтарының жекелеген санаттарына, амбулаториялық емделу кезінде қосымша тегін медициналық көмектің кепілдік берілген көлемін, оның ішінде дәрілік заттарды, мамандандырылған емдік өнімдер мен медициналық бұйымдарды беру туралы" Жамбыл облыстық мәслихатының 2022 жылғы 29 шілдедегі </w:t>
      </w:r>
      <w:r>
        <w:rPr>
          <w:rFonts w:ascii="Times New Roman"/>
          <w:b w:val="false"/>
          <w:i w:val="false"/>
          <w:color w:val="000000"/>
          <w:sz w:val="28"/>
        </w:rPr>
        <w:t>№ 19-12</w:t>
      </w:r>
      <w:r>
        <w:rPr>
          <w:rFonts w:ascii="Times New Roman"/>
          <w:b w:val="false"/>
          <w:i w:val="false"/>
          <w:color w:val="000000"/>
          <w:sz w:val="28"/>
        </w:rPr>
        <w:t xml:space="preserve"> шешіміне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Жамбыл облысында тұрақты тұратын Қазақстан Республикасы азаматтарының жекелеген санаттарына амбулаториялық емделу кезінде қосымша берілетін тегін медициналық көмектің кепілдік берілген көлемінің, оның ішінде дәрілік заттардың, мамандандырылған емдік өнімдер мен медициналық бұйымдардың </w:t>
      </w:r>
      <w:r>
        <w:rPr>
          <w:rFonts w:ascii="Times New Roman"/>
          <w:b w:val="false"/>
          <w:i w:val="false"/>
          <w:color w:val="000000"/>
          <w:sz w:val="28"/>
        </w:rPr>
        <w:t>тізбесіне</w:t>
      </w:r>
      <w:r>
        <w:rPr>
          <w:rFonts w:ascii="Times New Roman"/>
          <w:b w:val="false"/>
          <w:i w:val="false"/>
          <w:color w:val="000000"/>
          <w:sz w:val="28"/>
        </w:rPr>
        <w:t xml:space="preserve"> осы шешімнің қосымшасына сәйкес өзгерістер мен толықтырулар енгізілсін.</w:t>
      </w:r>
    </w:p>
    <w:bookmarkStart w:name="z10"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 қосымша</w:t>
            </w:r>
          </w:p>
        </w:tc>
      </w:tr>
    </w:tbl>
    <w:bookmarkStart w:name="z15" w:id="2"/>
    <w:p>
      <w:pPr>
        <w:spacing w:after="0"/>
        <w:ind w:left="0"/>
        <w:jc w:val="left"/>
      </w:pPr>
      <w:r>
        <w:rPr>
          <w:rFonts w:ascii="Times New Roman"/>
          <w:b/>
          <w:i w:val="false"/>
          <w:color w:val="000000"/>
        </w:rPr>
        <w:t xml:space="preserve"> Жамбыл облысында тұрақты тұратын Қазақстан Республикасы азаматтарының жекелеген санаттарына, амбулаториялық емделу кезінде қосымша тегін медициналық көмектің кепілдік берілген көлемін, оның ішінде дәрілік заттарды, мамандандырылған емдік өнімдер мен медициналық бұйымдарды беру туралы тізбесіне (бұдан әрі - Тізбе) енгізілетін өзгерістер мен толықтырулар</w:t>
      </w:r>
    </w:p>
    <w:bookmarkEnd w:id="2"/>
    <w:bookmarkStart w:name="z16" w:id="3"/>
    <w:p>
      <w:pPr>
        <w:spacing w:after="0"/>
        <w:ind w:left="0"/>
        <w:jc w:val="both"/>
      </w:pPr>
      <w:r>
        <w:rPr>
          <w:rFonts w:ascii="Times New Roman"/>
          <w:b w:val="false"/>
          <w:i w:val="false"/>
          <w:color w:val="000000"/>
          <w:sz w:val="28"/>
        </w:rPr>
        <w:t>
      Тізбенің 29-тармағы мынандай мазмұнда жазылсын:</w:t>
      </w:r>
    </w:p>
    <w:bookmarkEnd w:id="3"/>
    <w:bookmarkStart w:name="z1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Ангиогемофилия тамырлы бұзылысы бар фактор тапшылығы, тамырлы гемофилия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в комбинации с высоким содержанием фактора Виллебранда</w:t>
            </w:r>
          </w:p>
        </w:tc>
      </w:tr>
    </w:tbl>
    <w:bookmarkStart w:name="z18" w:id="5"/>
    <w:p>
      <w:pPr>
        <w:spacing w:after="0"/>
        <w:ind w:left="0"/>
        <w:jc w:val="both"/>
      </w:pPr>
      <w:r>
        <w:rPr>
          <w:rFonts w:ascii="Times New Roman"/>
          <w:b w:val="false"/>
          <w:i w:val="false"/>
          <w:color w:val="000000"/>
          <w:sz w:val="28"/>
        </w:rPr>
        <w:t>
      ";</w:t>
      </w:r>
    </w:p>
    <w:bookmarkEnd w:id="5"/>
    <w:bookmarkStart w:name="z19" w:id="6"/>
    <w:p>
      <w:pPr>
        <w:spacing w:after="0"/>
        <w:ind w:left="0"/>
        <w:jc w:val="both"/>
      </w:pPr>
      <w:r>
        <w:rPr>
          <w:rFonts w:ascii="Times New Roman"/>
          <w:b w:val="false"/>
          <w:i w:val="false"/>
          <w:color w:val="000000"/>
          <w:sz w:val="28"/>
        </w:rPr>
        <w:t>
      Тізбе мынандай мазмұндағы 37-1-тармақпен толықтырылсын:</w:t>
      </w:r>
    </w:p>
    <w:bookmarkEnd w:id="6"/>
    <w:bookmarkStart w:name="z2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циклінің метаболикалық бұзылыстары, Цитруллинемия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циклінің метаболикалық бұзылыстары, Цитруллинемия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фенилбутират</w:t>
            </w:r>
          </w:p>
        </w:tc>
      </w:tr>
    </w:tbl>
    <w:bookmarkStart w:name="z21" w:id="8"/>
    <w:p>
      <w:pPr>
        <w:spacing w:after="0"/>
        <w:ind w:left="0"/>
        <w:jc w:val="both"/>
      </w:pPr>
      <w:r>
        <w:rPr>
          <w:rFonts w:ascii="Times New Roman"/>
          <w:b w:val="false"/>
          <w:i w:val="false"/>
          <w:color w:val="000000"/>
          <w:sz w:val="28"/>
        </w:rPr>
        <w:t>
      ";</w:t>
      </w:r>
    </w:p>
    <w:bookmarkEnd w:id="8"/>
    <w:bookmarkStart w:name="z22" w:id="9"/>
    <w:p>
      <w:pPr>
        <w:spacing w:after="0"/>
        <w:ind w:left="0"/>
        <w:jc w:val="both"/>
      </w:pPr>
      <w:r>
        <w:rPr>
          <w:rFonts w:ascii="Times New Roman"/>
          <w:b w:val="false"/>
          <w:i w:val="false"/>
          <w:color w:val="000000"/>
          <w:sz w:val="28"/>
        </w:rPr>
        <w:t>
      Тізбенің 43 және 52-тармақтары мынандай мазмұнда жазылсын:</w:t>
      </w:r>
    </w:p>
    <w:bookmarkEnd w:id="9"/>
    <w:bookmarkStart w:name="z2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 E84.0 E84.1 E84.8 Е84.9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Кистозды фиброз, Өкпе көріністері бар кистозды фиброз, Ішек көріністері бар кистозды фиброз, басқа көріністері бар кистозды фиброз, анықталмаған кистозды фиброз</w:t>
            </w:r>
          </w:p>
          <w:bookmarkEnd w:id="11"/>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I27.0</w:t>
            </w:r>
          </w:p>
          <w:bookmarkEnd w:id="12"/>
          <w:p>
            <w:pPr>
              <w:spacing w:after="20"/>
              <w:ind w:left="20"/>
              <w:jc w:val="both"/>
            </w:pPr>
            <w:r>
              <w:rPr>
                <w:rFonts w:ascii="Times New Roman"/>
                <w:b w:val="false"/>
                <w:i w:val="false"/>
                <w:color w:val="000000"/>
                <w:sz w:val="20"/>
              </w:rPr>
              <w:t>
I27.2 I28.1 I28.8 I28.9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 басқа қайталама өкпе гипертензиясы, өкпе артериясының аневризмасы, өкпе тамырларының басқа да нақтыланған аурулары, анықталмаған өкпе тамырларының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bl>
    <w:bookmarkStart w:name="z26" w:id="13"/>
    <w:p>
      <w:pPr>
        <w:spacing w:after="0"/>
        <w:ind w:left="0"/>
        <w:jc w:val="both"/>
      </w:pPr>
      <w:r>
        <w:rPr>
          <w:rFonts w:ascii="Times New Roman"/>
          <w:b w:val="false"/>
          <w:i w:val="false"/>
          <w:color w:val="000000"/>
          <w:sz w:val="28"/>
        </w:rPr>
        <w:t>
      ";</w:t>
      </w:r>
    </w:p>
    <w:bookmarkEnd w:id="13"/>
    <w:bookmarkStart w:name="z27" w:id="14"/>
    <w:p>
      <w:pPr>
        <w:spacing w:after="0"/>
        <w:ind w:left="0"/>
        <w:jc w:val="both"/>
      </w:pPr>
      <w:r>
        <w:rPr>
          <w:rFonts w:ascii="Times New Roman"/>
          <w:b w:val="false"/>
          <w:i w:val="false"/>
          <w:color w:val="000000"/>
          <w:sz w:val="28"/>
        </w:rPr>
        <w:t>
      Тізбе мынандай мазмұндағы 54-1-тармақпен толықтырылсын:</w:t>
      </w:r>
    </w:p>
    <w:bookmarkEnd w:id="14"/>
    <w:bookmarkStart w:name="z28"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L40</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L40.0</w:t>
            </w:r>
          </w:p>
          <w:p>
            <w:pPr>
              <w:spacing w:after="20"/>
              <w:ind w:left="20"/>
              <w:jc w:val="both"/>
            </w:pPr>
            <w:r>
              <w:rPr>
                <w:rFonts w:ascii="Times New Roman"/>
                <w:b w:val="false"/>
                <w:i w:val="false"/>
                <w:color w:val="000000"/>
                <w:sz w:val="20"/>
              </w:rPr>
              <w:t>
L40.8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Псориаз, қарапайым Псориаз</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Монета тәрізді псориаз</w:t>
            </w:r>
          </w:p>
          <w:p>
            <w:pPr>
              <w:spacing w:after="20"/>
              <w:ind w:left="20"/>
              <w:jc w:val="both"/>
            </w:pPr>
            <w:r>
              <w:rPr>
                <w:rFonts w:ascii="Times New Roman"/>
                <w:b w:val="false"/>
                <w:i w:val="false"/>
                <w:color w:val="000000"/>
                <w:sz w:val="20"/>
              </w:rPr>
              <w:t>
</w:t>
            </w:r>
            <w:r>
              <w:rPr>
                <w:rFonts w:ascii="Times New Roman"/>
                <w:b w:val="false"/>
                <w:i w:val="false"/>
                <w:color w:val="000000"/>
                <w:sz w:val="20"/>
              </w:rPr>
              <w:t>Бляшек псориазы, басқа псориаз</w:t>
            </w:r>
          </w:p>
          <w:p>
            <w:pPr>
              <w:spacing w:after="20"/>
              <w:ind w:left="20"/>
              <w:jc w:val="both"/>
            </w:pPr>
            <w:r>
              <w:rPr>
                <w:rFonts w:ascii="Times New Roman"/>
                <w:b w:val="false"/>
                <w:i w:val="false"/>
                <w:color w:val="000000"/>
                <w:sz w:val="20"/>
              </w:rPr>
              <w:t>
Иілгіш инверсиялық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bl>
    <w:bookmarkStart w:name="z34" w:id="18"/>
    <w:p>
      <w:pPr>
        <w:spacing w:after="0"/>
        <w:ind w:left="0"/>
        <w:jc w:val="both"/>
      </w:pPr>
      <w:r>
        <w:rPr>
          <w:rFonts w:ascii="Times New Roman"/>
          <w:b w:val="false"/>
          <w:i w:val="false"/>
          <w:color w:val="000000"/>
          <w:sz w:val="28"/>
        </w:rPr>
        <w:t>
      ";</w:t>
      </w:r>
    </w:p>
    <w:bookmarkEnd w:id="18"/>
    <w:bookmarkStart w:name="z35" w:id="19"/>
    <w:p>
      <w:pPr>
        <w:spacing w:after="0"/>
        <w:ind w:left="0"/>
        <w:jc w:val="both"/>
      </w:pPr>
      <w:r>
        <w:rPr>
          <w:rFonts w:ascii="Times New Roman"/>
          <w:b w:val="false"/>
          <w:i w:val="false"/>
          <w:color w:val="000000"/>
          <w:sz w:val="28"/>
        </w:rPr>
        <w:t>
      Тізбенің 57 және 58-тармақтары мынандай мазмұнда жазылсын:</w:t>
      </w:r>
    </w:p>
    <w:bookmarkEnd w:id="19"/>
    <w:bookmarkStart w:name="z36"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 M08.0M08.1М08.2М08.3M08.4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(ювенильді) идиопатиялық артриті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Ювенильді ревматоидты артрит</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Ревматоидты факторы бар немесе онсыз кәмелетке толмаған ревматоидты артрит,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Жасөспірімдердің анкилозды спондилиті, жүйелі түрде басталатын жасөспірімдердің артриті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Стилл БДУ ауруы, жасөспірімдер полиартриті (серонегативті)</w:t>
            </w:r>
          </w:p>
          <w:p>
            <w:pPr>
              <w:spacing w:after="20"/>
              <w:ind w:left="20"/>
              <w:jc w:val="both"/>
            </w:pPr>
            <w:r>
              <w:rPr>
                <w:rFonts w:ascii="Times New Roman"/>
                <w:b w:val="false"/>
                <w:i w:val="false"/>
                <w:color w:val="000000"/>
                <w:sz w:val="20"/>
              </w:rPr>
              <w:t>
Созылмалы кәмелетке толмаған полиартрит, Пауциартикулярлы жасөспірімдер артриті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М30.3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М31.3</w:t>
            </w:r>
          </w:p>
          <w:p>
            <w:pPr>
              <w:spacing w:after="20"/>
              <w:ind w:left="20"/>
              <w:jc w:val="both"/>
            </w:pPr>
            <w:r>
              <w:rPr>
                <w:rFonts w:ascii="Times New Roman"/>
                <w:b w:val="false"/>
                <w:i w:val="false"/>
                <w:color w:val="000000"/>
                <w:sz w:val="20"/>
              </w:rPr>
              <w:t>
</w:t>
            </w:r>
            <w:r>
              <w:rPr>
                <w:rFonts w:ascii="Times New Roman"/>
                <w:b w:val="false"/>
                <w:i w:val="false"/>
                <w:color w:val="000000"/>
                <w:sz w:val="20"/>
              </w:rPr>
              <w:t>М31.4</w:t>
            </w:r>
          </w:p>
          <w:p>
            <w:pPr>
              <w:spacing w:after="20"/>
              <w:ind w:left="20"/>
              <w:jc w:val="both"/>
            </w:pPr>
            <w:r>
              <w:rPr>
                <w:rFonts w:ascii="Times New Roman"/>
                <w:b w:val="false"/>
                <w:i w:val="false"/>
                <w:color w:val="000000"/>
                <w:sz w:val="20"/>
              </w:rPr>
              <w:t>
</w:t>
            </w:r>
            <w:r>
              <w:rPr>
                <w:rFonts w:ascii="Times New Roman"/>
                <w:b w:val="false"/>
                <w:i w:val="false"/>
                <w:color w:val="000000"/>
                <w:sz w:val="20"/>
              </w:rPr>
              <w:t>М31.4</w:t>
            </w:r>
          </w:p>
          <w:p>
            <w:pPr>
              <w:spacing w:after="20"/>
              <w:ind w:left="20"/>
              <w:jc w:val="both"/>
            </w:pPr>
            <w:r>
              <w:rPr>
                <w:rFonts w:ascii="Times New Roman"/>
                <w:b w:val="false"/>
                <w:i w:val="false"/>
                <w:color w:val="000000"/>
                <w:sz w:val="20"/>
              </w:rPr>
              <w:t>
</w:t>
            </w:r>
            <w:r>
              <w:rPr>
                <w:rFonts w:ascii="Times New Roman"/>
                <w:b w:val="false"/>
                <w:i w:val="false"/>
                <w:color w:val="000000"/>
                <w:sz w:val="20"/>
              </w:rPr>
              <w:t>М31.8</w:t>
            </w:r>
          </w:p>
          <w:p>
            <w:pPr>
              <w:spacing w:after="20"/>
              <w:ind w:left="20"/>
              <w:jc w:val="both"/>
            </w:pPr>
            <w:r>
              <w:rPr>
                <w:rFonts w:ascii="Times New Roman"/>
                <w:b w:val="false"/>
                <w:i w:val="false"/>
                <w:color w:val="000000"/>
                <w:sz w:val="20"/>
              </w:rPr>
              <w:t>
</w:t>
            </w:r>
            <w:r>
              <w:rPr>
                <w:rFonts w:ascii="Times New Roman"/>
                <w:b w:val="false"/>
                <w:i w:val="false"/>
                <w:color w:val="000000"/>
                <w:sz w:val="20"/>
              </w:rPr>
              <w:t>М32</w:t>
            </w:r>
          </w:p>
          <w:p>
            <w:pPr>
              <w:spacing w:after="20"/>
              <w:ind w:left="20"/>
              <w:jc w:val="both"/>
            </w:pPr>
            <w:r>
              <w:rPr>
                <w:rFonts w:ascii="Times New Roman"/>
                <w:b w:val="false"/>
                <w:i w:val="false"/>
                <w:color w:val="000000"/>
                <w:sz w:val="20"/>
              </w:rPr>
              <w:t>
</w:t>
            </w:r>
            <w:r>
              <w:rPr>
                <w:rFonts w:ascii="Times New Roman"/>
                <w:b w:val="false"/>
                <w:i w:val="false"/>
                <w:color w:val="000000"/>
                <w:sz w:val="20"/>
              </w:rPr>
              <w:t>М32.0</w:t>
            </w:r>
          </w:p>
          <w:p>
            <w:pPr>
              <w:spacing w:after="20"/>
              <w:ind w:left="20"/>
              <w:jc w:val="both"/>
            </w:pPr>
            <w:r>
              <w:rPr>
                <w:rFonts w:ascii="Times New Roman"/>
                <w:b w:val="false"/>
                <w:i w:val="false"/>
                <w:color w:val="000000"/>
                <w:sz w:val="20"/>
              </w:rPr>
              <w:t>
</w:t>
            </w:r>
            <w:r>
              <w:rPr>
                <w:rFonts w:ascii="Times New Roman"/>
                <w:b w:val="false"/>
                <w:i w:val="false"/>
                <w:color w:val="000000"/>
                <w:sz w:val="20"/>
              </w:rPr>
              <w:t>М32.1</w:t>
            </w:r>
          </w:p>
          <w:p>
            <w:pPr>
              <w:spacing w:after="20"/>
              <w:ind w:left="20"/>
              <w:jc w:val="both"/>
            </w:pPr>
            <w:r>
              <w:rPr>
                <w:rFonts w:ascii="Times New Roman"/>
                <w:b w:val="false"/>
                <w:i w:val="false"/>
                <w:color w:val="000000"/>
                <w:sz w:val="20"/>
              </w:rPr>
              <w:t>
</w:t>
            </w:r>
            <w:r>
              <w:rPr>
                <w:rFonts w:ascii="Times New Roman"/>
                <w:b w:val="false"/>
                <w:i w:val="false"/>
                <w:color w:val="000000"/>
                <w:sz w:val="20"/>
              </w:rPr>
              <w:t>М32.8</w:t>
            </w:r>
          </w:p>
          <w:p>
            <w:pPr>
              <w:spacing w:after="20"/>
              <w:ind w:left="20"/>
              <w:jc w:val="both"/>
            </w:pPr>
            <w:r>
              <w:rPr>
                <w:rFonts w:ascii="Times New Roman"/>
                <w:b w:val="false"/>
                <w:i w:val="false"/>
                <w:color w:val="000000"/>
                <w:sz w:val="20"/>
              </w:rPr>
              <w:t>
</w:t>
            </w:r>
            <w:r>
              <w:rPr>
                <w:rFonts w:ascii="Times New Roman"/>
                <w:b w:val="false"/>
                <w:i w:val="false"/>
                <w:color w:val="000000"/>
                <w:sz w:val="20"/>
              </w:rPr>
              <w:t>М32.9</w:t>
            </w:r>
          </w:p>
          <w:p>
            <w:pPr>
              <w:spacing w:after="20"/>
              <w:ind w:left="20"/>
              <w:jc w:val="both"/>
            </w:pPr>
            <w:r>
              <w:rPr>
                <w:rFonts w:ascii="Times New Roman"/>
                <w:b w:val="false"/>
                <w:i w:val="false"/>
                <w:color w:val="000000"/>
                <w:sz w:val="20"/>
              </w:rPr>
              <w:t>
</w:t>
            </w:r>
            <w:r>
              <w:rPr>
                <w:rFonts w:ascii="Times New Roman"/>
                <w:b w:val="false"/>
                <w:i w:val="false"/>
                <w:color w:val="000000"/>
                <w:sz w:val="20"/>
              </w:rPr>
              <w:t>М33</w:t>
            </w:r>
          </w:p>
          <w:p>
            <w:pPr>
              <w:spacing w:after="20"/>
              <w:ind w:left="20"/>
              <w:jc w:val="both"/>
            </w:pPr>
            <w:r>
              <w:rPr>
                <w:rFonts w:ascii="Times New Roman"/>
                <w:b w:val="false"/>
                <w:i w:val="false"/>
                <w:color w:val="000000"/>
                <w:sz w:val="20"/>
              </w:rPr>
              <w:t>
</w:t>
            </w:r>
            <w:r>
              <w:rPr>
                <w:rFonts w:ascii="Times New Roman"/>
                <w:b w:val="false"/>
                <w:i w:val="false"/>
                <w:color w:val="000000"/>
                <w:sz w:val="20"/>
              </w:rPr>
              <w:t>М33.2</w:t>
            </w:r>
          </w:p>
          <w:p>
            <w:pPr>
              <w:spacing w:after="20"/>
              <w:ind w:left="20"/>
              <w:jc w:val="both"/>
            </w:pPr>
            <w:r>
              <w:rPr>
                <w:rFonts w:ascii="Times New Roman"/>
                <w:b w:val="false"/>
                <w:i w:val="false"/>
                <w:color w:val="000000"/>
                <w:sz w:val="20"/>
              </w:rPr>
              <w:t>
</w:t>
            </w:r>
            <w:r>
              <w:rPr>
                <w:rFonts w:ascii="Times New Roman"/>
                <w:b w:val="false"/>
                <w:i w:val="false"/>
                <w:color w:val="000000"/>
                <w:sz w:val="20"/>
              </w:rPr>
              <w:t>М34.0</w:t>
            </w:r>
          </w:p>
          <w:p>
            <w:pPr>
              <w:spacing w:after="20"/>
              <w:ind w:left="20"/>
              <w:jc w:val="both"/>
            </w:pPr>
            <w:r>
              <w:rPr>
                <w:rFonts w:ascii="Times New Roman"/>
                <w:b w:val="false"/>
                <w:i w:val="false"/>
                <w:color w:val="000000"/>
                <w:sz w:val="20"/>
              </w:rPr>
              <w:t>
М35.2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 Вегенер Грануломатозы, аорта доғасы синдромы (Такаясу), микроскопиялық полиангитит, жүйелі қызыл жегі, дәрілік жүйелі қызыл жегі, басқа органдардың немесе жүйелердің қатысуымен жүйелі қызыл жегі, жүйелі қызыл жегінің басқа түрлері, анықталмаған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bl>
    <w:bookmarkStart w:name="z54" w:id="23"/>
    <w:p>
      <w:pPr>
        <w:spacing w:after="0"/>
        <w:ind w:left="0"/>
        <w:jc w:val="both"/>
      </w:pPr>
      <w:r>
        <w:rPr>
          <w:rFonts w:ascii="Times New Roman"/>
          <w:b w:val="false"/>
          <w:i w:val="false"/>
          <w:color w:val="000000"/>
          <w:sz w:val="28"/>
        </w:rPr>
        <w:t>
      ";</w:t>
      </w:r>
    </w:p>
    <w:bookmarkEnd w:id="23"/>
    <w:bookmarkStart w:name="z55" w:id="24"/>
    <w:p>
      <w:pPr>
        <w:spacing w:after="0"/>
        <w:ind w:left="0"/>
        <w:jc w:val="both"/>
      </w:pPr>
      <w:r>
        <w:rPr>
          <w:rFonts w:ascii="Times New Roman"/>
          <w:b w:val="false"/>
          <w:i w:val="false"/>
          <w:color w:val="000000"/>
          <w:sz w:val="28"/>
        </w:rPr>
        <w:t>
      Тізбе мынандай мазмұндағы 58-1 және 58-2-тармақтармен толықтырылсын:</w:t>
      </w:r>
    </w:p>
    <w:bookmarkEnd w:id="24"/>
    <w:bookmarkStart w:name="z56"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нәрестедегі тыныс алудың бұзылу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синдромы (РДС)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bl>
    <w:bookmarkStart w:name="z57" w:id="26"/>
    <w:p>
      <w:pPr>
        <w:spacing w:after="0"/>
        <w:ind w:left="0"/>
        <w:jc w:val="both"/>
      </w:pPr>
      <w:r>
        <w:rPr>
          <w:rFonts w:ascii="Times New Roman"/>
          <w:b w:val="false"/>
          <w:i w:val="false"/>
          <w:color w:val="000000"/>
          <w:sz w:val="28"/>
        </w:rPr>
        <w:t>
      ";</w:t>
      </w:r>
    </w:p>
    <w:bookmarkEnd w:id="26"/>
    <w:bookmarkStart w:name="z58" w:id="27"/>
    <w:p>
      <w:pPr>
        <w:spacing w:after="0"/>
        <w:ind w:left="0"/>
        <w:jc w:val="both"/>
      </w:pPr>
      <w:r>
        <w:rPr>
          <w:rFonts w:ascii="Times New Roman"/>
          <w:b w:val="false"/>
          <w:i w:val="false"/>
          <w:color w:val="000000"/>
          <w:sz w:val="28"/>
        </w:rPr>
        <w:t>
      Тізбенің 61-тармағы мынандай мазмұнда жазылсын:</w:t>
      </w:r>
    </w:p>
    <w:bookmarkEnd w:id="27"/>
    <w:bookmarkStart w:name="z59"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 Q81.0 Q81.1Q81.2Q81.8Q81.9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Буллезді эпидермолиз,</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Буллезді эпидермолиз қарапайым (алынып тасталды: Коккейн синдромы (Q87.1)),</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Эпидермолиз буллезді өлім (Херлиц синдромы),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Эпидермолиз буллезді дистрофиялық, басқа буллезді эпидермолиз,</w:t>
            </w:r>
          </w:p>
          <w:p>
            <w:pPr>
              <w:spacing w:after="20"/>
              <w:ind w:left="20"/>
              <w:jc w:val="both"/>
            </w:pPr>
            <w:r>
              <w:rPr>
                <w:rFonts w:ascii="Times New Roman"/>
                <w:b w:val="false"/>
                <w:i w:val="false"/>
                <w:color w:val="000000"/>
                <w:sz w:val="20"/>
              </w:rPr>
              <w:t>
Анықталмаған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Октенидин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питание ("Пептамен Джуниор", "Клинутрен Джуниор", "Нутриэн Иммун", " Педиа Шур")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Mepitel 10см х 18см.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Mepilex Lite 20x50 см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Mepilex Lite 15см х 15см.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Mepilex Transfer 20см х 50см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Mepitac 4см х 1,5м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Hydrosorb-гидрогелевые повязки 20х20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Hydrocoll- гидроколлоидная поаязка, 10х10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Коллагеновая губка с диоксометилтетрагидропиримидином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Гразолинд- сетчатая покрывающая повязка 10х20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Повитекс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("Судокрем")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("Мометокс")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 ацетонид ("Синафлан")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Метилурацил ("Офломелид")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Сульфатиазол серебра ("Аргосульфан")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 неомицин ("Банеоцин")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гиалуронат (Куриозин)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("Целестодерм")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защитный ZABOTA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Zabota Kids Детские влажные салфетки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кожи ("ZABOTA", "Нилтак")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Моющий лосьон ("Эземтан")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("Бепантен", "Пантодерм", "Депантол")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стерильная (о/р 18G 1,2х40мл)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Mesoft - Салфетка 10см х 20см., №2</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T/Fast Gloves XS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T/Fast Gloves S/M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T/Fast Gloves S/M Adult-M/L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T/Fast Gloves M/L Adult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Tubifast 2-Way Stretch Green 10m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Tubifast 2-Way Stretch Blue 10m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Tubifast 2-Way Stretch Yellow 10m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Tubifast 2-Way Stretch Purple 10m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Эпадерм мазь 500г. (Epaderm Ointment 500g)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Эпадерм крем 500г. (Epaderm Cream 500g)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Воскопран 10 х 10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4см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6см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8см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10см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медицинский эластичный фиксирующий EM-Fix Lux 12см х 4м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EM-FIX HAFT 8см х 20м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Branolind (Бранолинд) 10см х 20см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ATRAUMAN AG 10см х 20см</w:t>
            </w:r>
          </w:p>
        </w:tc>
      </w:tr>
    </w:tbl>
    <w:bookmarkStart w:name="z64" w:id="30"/>
    <w:p>
      <w:pPr>
        <w:spacing w:after="0"/>
        <w:ind w:left="0"/>
        <w:jc w:val="both"/>
      </w:pPr>
      <w:r>
        <w:rPr>
          <w:rFonts w:ascii="Times New Roman"/>
          <w:b w:val="false"/>
          <w:i w:val="false"/>
          <w:color w:val="000000"/>
          <w:sz w:val="28"/>
        </w:rPr>
        <w:t>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