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b401" w14:textId="856b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21-413/VIII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67 905,3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53 093,3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74 196,9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-6 291,6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– - 6 291,6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тапшылығын қаржыландыру (профицитін пайдалану) –6 291,6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6 291,6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