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8536" w14:textId="2d28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қыркүйектегі № 15/298-VIII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114 695,2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15 401,0 мың теңге;</w:t>
      </w:r>
    </w:p>
    <w:bookmarkEnd w:id="4"/>
    <w:bookmarkStart w:name="z11" w:id="5"/>
    <w:p>
      <w:pPr>
        <w:spacing w:after="0"/>
        <w:ind w:left="0"/>
        <w:jc w:val="both"/>
      </w:pPr>
      <w:r>
        <w:rPr>
          <w:rFonts w:ascii="Times New Roman"/>
          <w:b w:val="false"/>
          <w:i w:val="false"/>
          <w:color w:val="000000"/>
          <w:sz w:val="28"/>
        </w:rPr>
        <w:t>
      салықтық емес түсімдер – 209,0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4 090,0 теңге;</w:t>
      </w:r>
    </w:p>
    <w:bookmarkEnd w:id="6"/>
    <w:bookmarkStart w:name="z13" w:id="7"/>
    <w:p>
      <w:pPr>
        <w:spacing w:after="0"/>
        <w:ind w:left="0"/>
        <w:jc w:val="both"/>
      </w:pPr>
      <w:r>
        <w:rPr>
          <w:rFonts w:ascii="Times New Roman"/>
          <w:b w:val="false"/>
          <w:i w:val="false"/>
          <w:color w:val="000000"/>
          <w:sz w:val="28"/>
        </w:rPr>
        <w:t>
      трансферттер түсімі – 94 995,2 мың теңге;</w:t>
      </w:r>
    </w:p>
    <w:bookmarkEnd w:id="7"/>
    <w:bookmarkStart w:name="z14" w:id="8"/>
    <w:p>
      <w:pPr>
        <w:spacing w:after="0"/>
        <w:ind w:left="0"/>
        <w:jc w:val="both"/>
      </w:pPr>
      <w:r>
        <w:rPr>
          <w:rFonts w:ascii="Times New Roman"/>
          <w:b w:val="false"/>
          <w:i w:val="false"/>
          <w:color w:val="000000"/>
          <w:sz w:val="28"/>
        </w:rPr>
        <w:t>
      2) шығындар – 117 103,1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қыркүйектегі</w:t>
            </w:r>
            <w:r>
              <w:br/>
            </w:r>
            <w:r>
              <w:rPr>
                <w:rFonts w:ascii="Times New Roman"/>
                <w:b w:val="false"/>
                <w:i w:val="false"/>
                <w:color w:val="000000"/>
                <w:sz w:val="20"/>
              </w:rPr>
              <w:t>№ 15/298-VIII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