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8024" w14:textId="d2e8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2023 жылғы 28 тамыздағы № 7-4-VIII "Абай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аудандық мәслихатының 2024 жылғы 24 желтоқсандағы № 27-8-VIII шешімі. Күші жойылды - Абай облысы Бородулиха аудандық мәслихатының 2025 жылғы 23 желтоқсандағы № 42-20-VIII шешімімен</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23.12.2025 </w:t>
      </w:r>
      <w:r>
        <w:rPr>
          <w:rFonts w:ascii="Times New Roman"/>
          <w:b w:val="false"/>
          <w:i w:val="false"/>
          <w:color w:val="ff0000"/>
          <w:sz w:val="28"/>
        </w:rPr>
        <w:t>№ 42-20-VIII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p>
    <w:bookmarkStart w:name="z5" w:id="0"/>
    <w:p>
      <w:pPr>
        <w:spacing w:after="0"/>
        <w:ind w:left="0"/>
        <w:jc w:val="both"/>
      </w:pPr>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"Абай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әдістемесін бекіту туралы" 2023 жылғы 28 тамыздағы № 7-4-VII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27-8-VIII шешіміне</w:t>
            </w:r>
            <w:r>
              <w:br/>
            </w:r>
            <w:r>
              <w:rPr>
                <w:rFonts w:ascii="Times New Roman"/>
                <w:b w:val="false"/>
                <w:i w:val="false"/>
                <w:color w:val="000000"/>
                <w:sz w:val="20"/>
              </w:rPr>
              <w:t>қосымша</w:t>
            </w:r>
            <w:r>
              <w:br/>
            </w: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28 тамыздағы</w:t>
            </w:r>
            <w:r>
              <w:br/>
            </w:r>
            <w:r>
              <w:rPr>
                <w:rFonts w:ascii="Times New Roman"/>
                <w:b w:val="false"/>
                <w:i w:val="false"/>
                <w:color w:val="000000"/>
                <w:sz w:val="20"/>
              </w:rPr>
              <w:t>№ 7-4-VIII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"Абай облысы Бородулиха ауданының мәслихат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"Абай облысы Бородулиха ауданының мәслихат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–Үлгілік әдістеме) (Нормативтік құқықтық актілерді мемлекеттік тіркеу тізілімінде № 16299 болып тіркелген) сәйкес әзірленді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"Абай облысы Бородулиха ауданының мәслихат аппараты" мемлекеттік мекемесінің "Б" корпусы мемлекеттік әкімшілік қызметшілерінің қызметін бағалау әдістемесін мемлекеттік органның бірінші басшысымен Қазақстан Республикасы Мемлекеттік қызмет істері және сыбайлас жемқорлыққа қарсы іс-қимыл агенттігінің Төрағасының 2018 жылғы 16 қантардағы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негізінде мемлекеттік орган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3.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9" w:id="12"/>
    <w:p>
      <w:pPr>
        <w:spacing w:after="0"/>
        <w:ind w:left="0"/>
        <w:jc w:val="both"/>
      </w:pPr>
      <w:r>
        <w:rPr>
          <w:rFonts w:ascii="Times New Roman"/>
          <w:b w:val="false"/>
          <w:i w:val="false"/>
          <w:color w:val="000000"/>
          <w:sz w:val="28"/>
        </w:rPr>
        <w:t>
      4) мемлекеттік органның басшысы – Е-2 санатының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4"/>
    <w:bookmarkStart w:name="z22" w:id="15"/>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4"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5"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6" w:id="19"/>
    <w:p>
      <w:pPr>
        <w:spacing w:after="0"/>
        <w:ind w:left="0"/>
        <w:jc w:val="both"/>
      </w:pPr>
      <w:r>
        <w:rPr>
          <w:rFonts w:ascii="Times New Roman"/>
          <w:b w:val="false"/>
          <w:i w:val="false"/>
          <w:color w:val="000000"/>
          <w:sz w:val="28"/>
        </w:rPr>
        <w:t xml:space="preserve">
      11) бағаланатын кезең – мемлекеттік қызметшінің жұмыс нәтижелерін бағалау кезеңі. </w:t>
      </w:r>
    </w:p>
    <w:bookmarkEnd w:id="19"/>
    <w:bookmarkStart w:name="z27"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0"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3"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қызметінің (кадр қызметі) міндеттерін атқару жүктелген ұйымдастыру-кадрлық және құқықтық жұмыс бөлімі, соның ішінде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ретте ұйымдастыру-кадрлық және құқықтық жұмыс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12. Ұйымдастыру-кадрлық және құқықтық жұмыс бөлімі бағаланатын қызметшіні бағалау нәтижелерімен ол аяқталған соң екі жұмыс күні ішінде таныстыруды қамтамасыз етеді.</w:t>
      </w:r>
    </w:p>
    <w:bookmarkEnd w:id="37"/>
    <w:bookmarkStart w:name="z45"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ұйымдастыру-кадрлық және құқықтық жұмыс бөлімінде,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ұйымдастыру-кадрлық және құқықтық жұмыс бөлімі қарастырады.</w:t>
      </w:r>
    </w:p>
    <w:bookmarkEnd w:id="43"/>
    <w:bookmarkStart w:name="z51" w:id="44"/>
    <w:p>
      <w:pPr>
        <w:spacing w:after="0"/>
        <w:ind w:left="0"/>
        <w:jc w:val="both"/>
      </w:pPr>
      <w:r>
        <w:rPr>
          <w:rFonts w:ascii="Times New Roman"/>
          <w:b w:val="false"/>
          <w:i w:val="false"/>
          <w:color w:val="000000"/>
          <w:sz w:val="28"/>
        </w:rPr>
        <w:t>
      18.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органның бөлімше стратегиялық мақсаттары, мемлекеттік орган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19.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20. Ұйымдастыру-кадрлық және құқықтық жұмыс бөлімі басшысы мыналарға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 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21. Бағалау нәтижелері бағаланатын адамға, бағалаушы адамға, ұйымдастыру-кадрлық және құқықтық жұмыс бөлімі басшысына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22. Мемлекеттік орган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xml:space="preserve">
      23. НМИ-ды бағалаушы адаммен ұйымдастыру-кадрлық және құқықтық жұмыс бөлімінің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ұйымдастыру-кадрлық және құқықтық жұмыс бөлімі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ұйымдастыру-кадрлық және құқықтық жұмыс бөлімі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27. Ақпараттық жүйе немесе ол болмаған жағдайда ұйымдастыру-кадрлық және құқықтық жұмыс бөлімі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28. Ақпараттық жүйемен немесе ол болмаған жағдайда ұйымдастыру-кадрлық және құқықтық жұмыс бөлімі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мемлекеттік органның басшысы Үлгілік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31. Ақпараттық жүйе немесе ол болмаған жағдайда ұйымдастыру-кадрлық және құқықтық жұмыс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32. Ақпараттық жүйе арқылы немесе ол болмаған жағдайда ұйымдастыру-кадрлық және құқықтық жұмыс бөлімімен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xml:space="preserve">
      Мемлекеттік органның басшысы үшін 360 әдісі бойынша бағалау Үлгілік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қосымшасына</w:t>
      </w:r>
      <w:r>
        <w:rPr>
          <w:rFonts w:ascii="Times New Roman"/>
          <w:b w:val="false"/>
          <w:i w:val="false"/>
          <w:color w:val="000000"/>
          <w:sz w:val="28"/>
        </w:rPr>
        <w:t xml:space="preserve"> сәйкес нысан бойынша жүргізіледі.</w:t>
      </w:r>
    </w:p>
    <w:bookmarkEnd w:id="94"/>
    <w:bookmarkStart w:name="z102" w:id="95"/>
    <w:p>
      <w:pPr>
        <w:spacing w:after="0"/>
        <w:ind w:left="0"/>
        <w:jc w:val="both"/>
      </w:pPr>
      <w:r>
        <w:rPr>
          <w:rFonts w:ascii="Times New Roman"/>
          <w:b w:val="false"/>
          <w:i w:val="false"/>
          <w:color w:val="000000"/>
          <w:sz w:val="28"/>
        </w:rPr>
        <w:t>
      35. 360 әдісімен бағалау кезінде "Б" корпусының қызметшілері үшін мынадай құзыреттер бағаланады:</w:t>
      </w:r>
    </w:p>
    <w:bookmarkEnd w:id="95"/>
    <w:bookmarkStart w:name="z103"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4" w:id="97"/>
    <w:p>
      <w:pPr>
        <w:spacing w:after="0"/>
        <w:ind w:left="0"/>
        <w:jc w:val="both"/>
      </w:pPr>
      <w:r>
        <w:rPr>
          <w:rFonts w:ascii="Times New Roman"/>
          <w:b w:val="false"/>
          <w:i w:val="false"/>
          <w:color w:val="000000"/>
          <w:sz w:val="28"/>
        </w:rPr>
        <w:t>
      қызметті басқару;</w:t>
      </w:r>
    </w:p>
    <w:bookmarkEnd w:id="97"/>
    <w:bookmarkStart w:name="z105" w:id="98"/>
    <w:p>
      <w:pPr>
        <w:spacing w:after="0"/>
        <w:ind w:left="0"/>
        <w:jc w:val="both"/>
      </w:pPr>
      <w:r>
        <w:rPr>
          <w:rFonts w:ascii="Times New Roman"/>
          <w:b w:val="false"/>
          <w:i w:val="false"/>
          <w:color w:val="000000"/>
          <w:sz w:val="28"/>
        </w:rPr>
        <w:t>
      тиімді коммуникацияларды құру;</w:t>
      </w:r>
    </w:p>
    <w:bookmarkEnd w:id="98"/>
    <w:bookmarkStart w:name="z106"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7" w:id="100"/>
    <w:p>
      <w:pPr>
        <w:spacing w:after="0"/>
        <w:ind w:left="0"/>
        <w:jc w:val="both"/>
      </w:pPr>
      <w:r>
        <w:rPr>
          <w:rFonts w:ascii="Times New Roman"/>
          <w:b w:val="false"/>
          <w:i w:val="false"/>
          <w:color w:val="000000"/>
          <w:sz w:val="28"/>
        </w:rPr>
        <w:t>
      өзгерістерді басқару;</w:t>
      </w:r>
    </w:p>
    <w:bookmarkEnd w:id="100"/>
    <w:bookmarkStart w:name="z108" w:id="101"/>
    <w:p>
      <w:pPr>
        <w:spacing w:after="0"/>
        <w:ind w:left="0"/>
        <w:jc w:val="both"/>
      </w:pPr>
      <w:r>
        <w:rPr>
          <w:rFonts w:ascii="Times New Roman"/>
          <w:b w:val="false"/>
          <w:i w:val="false"/>
          <w:color w:val="000000"/>
          <w:sz w:val="28"/>
        </w:rPr>
        <w:t>
      нәтижеге бағдарлану;</w:t>
      </w:r>
    </w:p>
    <w:bookmarkEnd w:id="101"/>
    <w:bookmarkStart w:name="z109"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0" w:id="103"/>
    <w:p>
      <w:pPr>
        <w:spacing w:after="0"/>
        <w:ind w:left="0"/>
        <w:jc w:val="both"/>
      </w:pPr>
      <w:r>
        <w:rPr>
          <w:rFonts w:ascii="Times New Roman"/>
          <w:b w:val="false"/>
          <w:i w:val="false"/>
          <w:color w:val="000000"/>
          <w:sz w:val="28"/>
        </w:rPr>
        <w:t>
      топты басқару;</w:t>
      </w:r>
    </w:p>
    <w:bookmarkEnd w:id="103"/>
    <w:bookmarkStart w:name="z111" w:id="104"/>
    <w:p>
      <w:pPr>
        <w:spacing w:after="0"/>
        <w:ind w:left="0"/>
        <w:jc w:val="both"/>
      </w:pPr>
      <w:r>
        <w:rPr>
          <w:rFonts w:ascii="Times New Roman"/>
          <w:b w:val="false"/>
          <w:i w:val="false"/>
          <w:color w:val="000000"/>
          <w:sz w:val="28"/>
        </w:rPr>
        <w:t>
      көшбасшылық қасиеттер;</w:t>
      </w:r>
    </w:p>
    <w:bookmarkEnd w:id="104"/>
    <w:bookmarkStart w:name="z112" w:id="105"/>
    <w:p>
      <w:pPr>
        <w:spacing w:after="0"/>
        <w:ind w:left="0"/>
        <w:jc w:val="both"/>
      </w:pPr>
      <w:r>
        <w:rPr>
          <w:rFonts w:ascii="Times New Roman"/>
          <w:b w:val="false"/>
          <w:i w:val="false"/>
          <w:color w:val="000000"/>
          <w:sz w:val="28"/>
        </w:rPr>
        <w:t>
      ынтымақтастық;</w:t>
      </w:r>
    </w:p>
    <w:bookmarkEnd w:id="105"/>
    <w:bookmarkStart w:name="z113" w:id="106"/>
    <w:p>
      <w:pPr>
        <w:spacing w:after="0"/>
        <w:ind w:left="0"/>
        <w:jc w:val="both"/>
      </w:pPr>
      <w:r>
        <w:rPr>
          <w:rFonts w:ascii="Times New Roman"/>
          <w:b w:val="false"/>
          <w:i w:val="false"/>
          <w:color w:val="000000"/>
          <w:sz w:val="28"/>
        </w:rPr>
        <w:t>
      жеделділік;</w:t>
      </w:r>
    </w:p>
    <w:bookmarkEnd w:id="106"/>
    <w:bookmarkStart w:name="z114" w:id="107"/>
    <w:p>
      <w:pPr>
        <w:spacing w:after="0"/>
        <w:ind w:left="0"/>
        <w:jc w:val="both"/>
      </w:pPr>
      <w:r>
        <w:rPr>
          <w:rFonts w:ascii="Times New Roman"/>
          <w:b w:val="false"/>
          <w:i w:val="false"/>
          <w:color w:val="000000"/>
          <w:sz w:val="28"/>
        </w:rPr>
        <w:t>
      өзін-өзі дамыту;</w:t>
      </w:r>
    </w:p>
    <w:bookmarkEnd w:id="107"/>
    <w:bookmarkStart w:name="z115" w:id="108"/>
    <w:p>
      <w:pPr>
        <w:spacing w:after="0"/>
        <w:ind w:left="0"/>
        <w:jc w:val="both"/>
      </w:pPr>
      <w:r>
        <w:rPr>
          <w:rFonts w:ascii="Times New Roman"/>
          <w:b w:val="false"/>
          <w:i w:val="false"/>
          <w:color w:val="000000"/>
          <w:sz w:val="28"/>
        </w:rPr>
        <w:t>
      бастамшылдық;</w:t>
      </w:r>
    </w:p>
    <w:bookmarkEnd w:id="108"/>
    <w:bookmarkStart w:name="z116" w:id="109"/>
    <w:p>
      <w:pPr>
        <w:spacing w:after="0"/>
        <w:ind w:left="0"/>
        <w:jc w:val="both"/>
      </w:pPr>
      <w:r>
        <w:rPr>
          <w:rFonts w:ascii="Times New Roman"/>
          <w:b w:val="false"/>
          <w:i w:val="false"/>
          <w:color w:val="000000"/>
          <w:sz w:val="28"/>
        </w:rPr>
        <w:t>
      "Б" корпусының қызметшілері үшін:</w:t>
      </w:r>
    </w:p>
    <w:bookmarkEnd w:id="109"/>
    <w:bookmarkStart w:name="z117" w:id="110"/>
    <w:p>
      <w:pPr>
        <w:spacing w:after="0"/>
        <w:ind w:left="0"/>
        <w:jc w:val="both"/>
      </w:pPr>
      <w:r>
        <w:rPr>
          <w:rFonts w:ascii="Times New Roman"/>
          <w:b w:val="false"/>
          <w:i w:val="false"/>
          <w:color w:val="000000"/>
          <w:sz w:val="28"/>
        </w:rPr>
        <w:t>
      тиімді коммуникацияларды құру;</w:t>
      </w:r>
    </w:p>
    <w:bookmarkEnd w:id="110"/>
    <w:bookmarkStart w:name="z118"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9" w:id="112"/>
    <w:p>
      <w:pPr>
        <w:spacing w:after="0"/>
        <w:ind w:left="0"/>
        <w:jc w:val="both"/>
      </w:pPr>
      <w:r>
        <w:rPr>
          <w:rFonts w:ascii="Times New Roman"/>
          <w:b w:val="false"/>
          <w:i w:val="false"/>
          <w:color w:val="000000"/>
          <w:sz w:val="28"/>
        </w:rPr>
        <w:t>
      өзгерістерді басқару;</w:t>
      </w:r>
    </w:p>
    <w:bookmarkEnd w:id="112"/>
    <w:bookmarkStart w:name="z120" w:id="113"/>
    <w:p>
      <w:pPr>
        <w:spacing w:after="0"/>
        <w:ind w:left="0"/>
        <w:jc w:val="both"/>
      </w:pPr>
      <w:r>
        <w:rPr>
          <w:rFonts w:ascii="Times New Roman"/>
          <w:b w:val="false"/>
          <w:i w:val="false"/>
          <w:color w:val="000000"/>
          <w:sz w:val="28"/>
        </w:rPr>
        <w:t>
      нәтижеге бағдарлану;</w:t>
      </w:r>
    </w:p>
    <w:bookmarkEnd w:id="113"/>
    <w:bookmarkStart w:name="z121"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2" w:id="115"/>
    <w:p>
      <w:pPr>
        <w:spacing w:after="0"/>
        <w:ind w:left="0"/>
        <w:jc w:val="both"/>
      </w:pPr>
      <w:r>
        <w:rPr>
          <w:rFonts w:ascii="Times New Roman"/>
          <w:b w:val="false"/>
          <w:i w:val="false"/>
          <w:color w:val="000000"/>
          <w:sz w:val="28"/>
        </w:rPr>
        <w:t>
      ынтымақтастық;</w:t>
      </w:r>
    </w:p>
    <w:bookmarkEnd w:id="115"/>
    <w:bookmarkStart w:name="z123" w:id="116"/>
    <w:p>
      <w:pPr>
        <w:spacing w:after="0"/>
        <w:ind w:left="0"/>
        <w:jc w:val="both"/>
      </w:pPr>
      <w:r>
        <w:rPr>
          <w:rFonts w:ascii="Times New Roman"/>
          <w:b w:val="false"/>
          <w:i w:val="false"/>
          <w:color w:val="000000"/>
          <w:sz w:val="28"/>
        </w:rPr>
        <w:t>
      жеделділік;</w:t>
      </w:r>
    </w:p>
    <w:bookmarkEnd w:id="116"/>
    <w:bookmarkStart w:name="z124" w:id="117"/>
    <w:p>
      <w:pPr>
        <w:spacing w:after="0"/>
        <w:ind w:left="0"/>
        <w:jc w:val="both"/>
      </w:pPr>
      <w:r>
        <w:rPr>
          <w:rFonts w:ascii="Times New Roman"/>
          <w:b w:val="false"/>
          <w:i w:val="false"/>
          <w:color w:val="000000"/>
          <w:sz w:val="28"/>
        </w:rPr>
        <w:t>
      өзін-өзі дамыту.</w:t>
      </w:r>
    </w:p>
    <w:bookmarkEnd w:id="117"/>
    <w:bookmarkStart w:name="z125"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ұйымдастыру-кадрлық және құқықтық жұмыс бөлімі дербес анықтайтын үш адамнан кем болмауы және жеті адамнан артық болмауы тиіс.</w:t>
      </w:r>
    </w:p>
    <w:bookmarkEnd w:id="118"/>
    <w:bookmarkStart w:name="z126"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7"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8" w:id="121"/>
    <w:p>
      <w:pPr>
        <w:spacing w:after="0"/>
        <w:ind w:left="0"/>
        <w:jc w:val="both"/>
      </w:pPr>
      <w:r>
        <w:rPr>
          <w:rFonts w:ascii="Times New Roman"/>
          <w:b w:val="false"/>
          <w:i w:val="false"/>
          <w:color w:val="000000"/>
          <w:sz w:val="28"/>
        </w:rPr>
        <w:t>
      1) тікелей басшы;</w:t>
      </w:r>
    </w:p>
    <w:bookmarkEnd w:id="121"/>
    <w:bookmarkStart w:name="z129"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0"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1" w:id="124"/>
    <w:p>
      <w:pPr>
        <w:spacing w:after="0"/>
        <w:ind w:left="0"/>
        <w:jc w:val="both"/>
      </w:pPr>
      <w:r>
        <w:rPr>
          <w:rFonts w:ascii="Times New Roman"/>
          <w:b w:val="false"/>
          <w:i w:val="false"/>
          <w:color w:val="000000"/>
          <w:sz w:val="28"/>
        </w:rPr>
        <w:t xml:space="preserve">
      37. Ұйымдастыру-кадрлық және құқықтық жұмыс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Ұйымдастыру-кадрлық және құқықтық жұмыс бөлімімен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2"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3" w:id="12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4"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5" w:id="12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36" w:id="129"/>
    <w:p>
      <w:pPr>
        <w:spacing w:after="0"/>
        <w:ind w:left="0"/>
        <w:jc w:val="both"/>
      </w:pPr>
      <w:r>
        <w:rPr>
          <w:rFonts w:ascii="Times New Roman"/>
          <w:b w:val="false"/>
          <w:i w:val="false"/>
          <w:color w:val="000000"/>
          <w:sz w:val="28"/>
        </w:rPr>
        <w:t>
      41. Ұйымдастыру-кадрлық және құқықтық жұмыс бөлімі калибрлеу сессиясының қызметін ұйымдастырады.</w:t>
      </w:r>
    </w:p>
    <w:bookmarkEnd w:id="129"/>
    <w:bookmarkStart w:name="z137"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38"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9"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0"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Ұйымдастыру-кадрлық және құқықтық жұмыс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1"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2"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3"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4"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5"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6"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