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31ce" w14:textId="77b3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арналған әлеуметтік қолдау шараларын ұсыну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20 қыркүйектегі № 22-7-VIII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Республикасының "Мемлекеттік қызмет туралы" Заңы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Бородулиха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жылда келесі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