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0096" w14:textId="8b40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Абай облысы Аягөз аудандық мәслихатының 2024 жылғы 30 сәуірдегі № 13/246-VIII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Аягөз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сон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30 сәуірдегі</w:t>
            </w:r>
            <w:r>
              <w:br/>
            </w:r>
            <w:r>
              <w:rPr>
                <w:rFonts w:ascii="Times New Roman"/>
                <w:b w:val="false"/>
                <w:i w:val="false"/>
                <w:color w:val="000000"/>
                <w:sz w:val="20"/>
              </w:rPr>
              <w:t>№13/246-VIIІ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Аягөз ауданы бойынша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Аягөз ауданы бойынша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xml:space="preserve">
      2. Осы Регламентте қолданылатын негізгі ұғымдар: </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xml:space="preserve">
      3. Жиналыс регламентін Аягөз аудандық мәслихаты бекітеді. </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–жиналыс мүшелері) саны аудандық маңызы бар қала, кенттік округ, ауылдық округ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–жиналыстың 5-10 мүшесі;</w:t>
      </w:r>
    </w:p>
    <w:bookmarkEnd w:id="15"/>
    <w:bookmarkStart w:name="z23" w:id="16"/>
    <w:p>
      <w:pPr>
        <w:spacing w:after="0"/>
        <w:ind w:left="0"/>
        <w:jc w:val="both"/>
      </w:pPr>
      <w:r>
        <w:rPr>
          <w:rFonts w:ascii="Times New Roman"/>
          <w:b w:val="false"/>
          <w:i w:val="false"/>
          <w:color w:val="000000"/>
          <w:sz w:val="28"/>
        </w:rPr>
        <w:t>
      2) 10-15 мың халық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халық-жиналыстың 21-25 мүшесі.</w:t>
      </w:r>
    </w:p>
    <w:bookmarkEnd w:id="18"/>
    <w:bookmarkStart w:name="z26"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9"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аудандық маңызы бар қала, кенттік округ, ауылдық округ бюджетінің жобасын және бюджеттің атқарылуы туралы есепті келісу;</w:t>
      </w:r>
    </w:p>
    <w:bookmarkEnd w:id="24"/>
    <w:bookmarkStart w:name="z32"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кенттік округ, ауылдық округ бюджетін түзетуді келісу;</w:t>
      </w:r>
    </w:p>
    <w:bookmarkEnd w:id="25"/>
    <w:bookmarkStart w:name="z33" w:id="26"/>
    <w:p>
      <w:pPr>
        <w:spacing w:after="0"/>
        <w:ind w:left="0"/>
        <w:jc w:val="both"/>
      </w:pPr>
      <w:r>
        <w:rPr>
          <w:rFonts w:ascii="Times New Roman"/>
          <w:b w:val="false"/>
          <w:i w:val="false"/>
          <w:color w:val="000000"/>
          <w:sz w:val="28"/>
        </w:rPr>
        <w:t>
      аудандық маңызы бар қала, кенттік округ,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аудандық маңызы бар қала, кенттік округ,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аудандық маңызы бар қала, кенттік округ, ауылдық округ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аудандық маңызы бар қала, кенттік округ,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аудандық маңызы бар қала, кенттік округ, ауылдық округ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1" w:id="34"/>
    <w:p>
      <w:pPr>
        <w:spacing w:after="0"/>
        <w:ind w:left="0"/>
        <w:jc w:val="both"/>
      </w:pPr>
      <w:r>
        <w:rPr>
          <w:rFonts w:ascii="Times New Roman"/>
          <w:b w:val="false"/>
          <w:i w:val="false"/>
          <w:color w:val="000000"/>
          <w:sz w:val="28"/>
        </w:rPr>
        <w:t>
      5. Жиналысты аудандық маңызы бар қала, кенттік округ,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5"/>
    <w:bookmarkStart w:name="z43"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4" w:id="3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5"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элекрондық көшірмесін жиналысқа шақырғанға дейін күнтізбелік бес күннен кешіктірмей жиналыстың мүшелеріне және әкімге ұсынады.</w:t>
      </w:r>
    </w:p>
    <w:bookmarkEnd w:id="38"/>
    <w:bookmarkStart w:name="z46"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8" w:id="41"/>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1"/>
    <w:bookmarkStart w:name="z49"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0" w:id="43"/>
    <w:p>
      <w:pPr>
        <w:spacing w:after="0"/>
        <w:ind w:left="0"/>
        <w:jc w:val="both"/>
      </w:pPr>
      <w:r>
        <w:rPr>
          <w:rFonts w:ascii="Times New Roman"/>
          <w:b w:val="false"/>
          <w:i w:val="false"/>
          <w:color w:val="000000"/>
          <w:sz w:val="28"/>
        </w:rPr>
        <w:t>
      9. Жиналыстың күн тәртібін аудандық маңызы бар қала, кенттік округ, ауылдық округ әкімінің аппараты жиналыс мүшелері, тиісті аумақтың әкімі енгізген ұсыныстар негізінде қалыптастырады.</w:t>
      </w:r>
    </w:p>
    <w:bookmarkEnd w:id="43"/>
    <w:bookmarkStart w:name="z51" w:id="4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4"/>
    <w:bookmarkStart w:name="z52"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3"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4"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5" w:id="48"/>
    <w:p>
      <w:pPr>
        <w:spacing w:after="0"/>
        <w:ind w:left="0"/>
        <w:jc w:val="both"/>
      </w:pPr>
      <w:r>
        <w:rPr>
          <w:rFonts w:ascii="Times New Roman"/>
          <w:b w:val="false"/>
          <w:i w:val="false"/>
          <w:color w:val="000000"/>
          <w:sz w:val="28"/>
        </w:rPr>
        <w:t xml:space="preserve">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Аягөз аудандық мәслихатының депутаттары, бұқаралық ақпарат құралдары мен қоғамдық бірлестіктер өкілдері қатыса алады. </w:t>
      </w:r>
    </w:p>
    <w:bookmarkEnd w:id="48"/>
    <w:bookmarkStart w:name="z56" w:id="4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9"/>
    <w:bookmarkStart w:name="z57" w:id="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8"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9"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0"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1"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2" w:id="5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5"/>
    <w:bookmarkStart w:name="z63"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4"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5"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6"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7"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w:t>
      </w:r>
    </w:p>
    <w:bookmarkEnd w:id="60"/>
    <w:bookmarkStart w:name="z68"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9"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0"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63"/>
    <w:bookmarkStart w:name="z71" w:id="64"/>
    <w:p>
      <w:pPr>
        <w:spacing w:after="0"/>
        <w:ind w:left="0"/>
        <w:jc w:val="both"/>
      </w:pPr>
      <w:r>
        <w:rPr>
          <w:rFonts w:ascii="Times New Roman"/>
          <w:b w:val="false"/>
          <w:i w:val="false"/>
          <w:color w:val="000000"/>
          <w:sz w:val="28"/>
        </w:rPr>
        <w:t>
      Аудандық маңызы бар қала, кенттік округ,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Аягөз аудандық мәслихатының қарауына беріледі.</w:t>
      </w:r>
    </w:p>
    <w:bookmarkEnd w:id="64"/>
    <w:bookmarkStart w:name="z72" w:id="65"/>
    <w:p>
      <w:pPr>
        <w:spacing w:after="0"/>
        <w:ind w:left="0"/>
        <w:jc w:val="both"/>
      </w:pPr>
      <w:r>
        <w:rPr>
          <w:rFonts w:ascii="Times New Roman"/>
          <w:b w:val="false"/>
          <w:i w:val="false"/>
          <w:color w:val="000000"/>
          <w:sz w:val="28"/>
        </w:rPr>
        <w:t>
      13. Жиналыс қабылдаған шешімдерді аудандық маңызы бар қала, кенттік округ,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3" w:id="6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4" w:id="67"/>
    <w:p>
      <w:pPr>
        <w:spacing w:after="0"/>
        <w:ind w:left="0"/>
        <w:jc w:val="both"/>
      </w:pPr>
      <w:r>
        <w:rPr>
          <w:rFonts w:ascii="Times New Roman"/>
          <w:b w:val="false"/>
          <w:i w:val="false"/>
          <w:color w:val="000000"/>
          <w:sz w:val="28"/>
        </w:rPr>
        <w:t>
      Аудандық маңызы бар қала, кенттік округ,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5" w:id="68"/>
    <w:p>
      <w:pPr>
        <w:spacing w:after="0"/>
        <w:ind w:left="0"/>
        <w:jc w:val="both"/>
      </w:pPr>
      <w:r>
        <w:rPr>
          <w:rFonts w:ascii="Times New Roman"/>
          <w:b w:val="false"/>
          <w:i w:val="false"/>
          <w:color w:val="000000"/>
          <w:sz w:val="28"/>
        </w:rPr>
        <w:t>
      Аудандық маңызы бар қала, кенттік округ, ауылдық округ әкімі екі жұмыс күні ішінде жоғары тұрған әкімнің және Аягөз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6" w:id="69"/>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Аягөз аудандық мәслихатының таяудағы отырысында алдын ала талқылаудан және оның шешімінен кейін жоғары тұрған әкім шешім қабылдайды. </w:t>
      </w:r>
    </w:p>
    <w:bookmarkEnd w:id="69"/>
    <w:bookmarkStart w:name="z77" w:id="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кенттік округ, ауылдық округ әкімі мақұлдаған шешімдердің орындалуын қамтамасыз етеді.</w:t>
      </w:r>
    </w:p>
    <w:bookmarkEnd w:id="70"/>
    <w:bookmarkStart w:name="z78" w:id="71"/>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кенттік округ, ауылдық округ әкімінің аппараты бұқаралық ақпарат құралдары арқылы немесе өзге де тәсілдермен таратады.</w:t>
      </w:r>
    </w:p>
    <w:bookmarkEnd w:id="71"/>
    <w:bookmarkStart w:name="z79" w:id="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2"/>
    <w:bookmarkStart w:name="z80"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81" w:id="74"/>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74"/>
    <w:bookmarkStart w:name="z82"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