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07db" w14:textId="fa60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Шымкент қаласының бюджеті туралы" 2023 жылғы 12 желтоқсандағы № 11/93-VIII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4 мамырдағы № 16/142-VIII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"2024-2026 жылдарға арналған Шымкент қаласының бюджеті туралы" 2023 жылғы 12 желтоқсандағы № 11/93-VIII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2024 – 2026 жылдарға арналған бюджеті тиісінше осы шешімнің 1, 2 және 3-қосымшаларына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686 842 805 мың теңге, оның iшiнде:</w:t>
      </w:r>
    </w:p>
    <w:p>
      <w:pPr>
        <w:spacing w:after="0"/>
        <w:ind w:left="0"/>
        <w:jc w:val="both"/>
      </w:pPr>
      <w:r>
        <w:rPr>
          <w:rFonts w:ascii="Times New Roman"/>
          <w:b w:val="false"/>
          <w:i w:val="false"/>
          <w:color w:val="000000"/>
          <w:sz w:val="28"/>
        </w:rPr>
        <w:t>
      салықтық түсiмдер – 354 419 056 мың теңге;</w:t>
      </w:r>
    </w:p>
    <w:p>
      <w:pPr>
        <w:spacing w:after="0"/>
        <w:ind w:left="0"/>
        <w:jc w:val="both"/>
      </w:pPr>
      <w:r>
        <w:rPr>
          <w:rFonts w:ascii="Times New Roman"/>
          <w:b w:val="false"/>
          <w:i w:val="false"/>
          <w:color w:val="000000"/>
          <w:sz w:val="28"/>
        </w:rPr>
        <w:t>
      салықтық емес түсiмдер – 13 211 702 мың теңге;</w:t>
      </w:r>
    </w:p>
    <w:p>
      <w:pPr>
        <w:spacing w:after="0"/>
        <w:ind w:left="0"/>
        <w:jc w:val="both"/>
      </w:pPr>
      <w:r>
        <w:rPr>
          <w:rFonts w:ascii="Times New Roman"/>
          <w:b w:val="false"/>
          <w:i w:val="false"/>
          <w:color w:val="000000"/>
          <w:sz w:val="28"/>
        </w:rPr>
        <w:t>
      негізгі капиталды сатудан түсетін түсімдер – 19 138 115 мың теңге;</w:t>
      </w:r>
    </w:p>
    <w:p>
      <w:pPr>
        <w:spacing w:after="0"/>
        <w:ind w:left="0"/>
        <w:jc w:val="both"/>
      </w:pPr>
      <w:r>
        <w:rPr>
          <w:rFonts w:ascii="Times New Roman"/>
          <w:b w:val="false"/>
          <w:i w:val="false"/>
          <w:color w:val="000000"/>
          <w:sz w:val="28"/>
        </w:rPr>
        <w:t>
      трансферттердің түсімдері – 300 073 932 мың теңге;</w:t>
      </w:r>
    </w:p>
    <w:p>
      <w:pPr>
        <w:spacing w:after="0"/>
        <w:ind w:left="0"/>
        <w:jc w:val="both"/>
      </w:pPr>
      <w:r>
        <w:rPr>
          <w:rFonts w:ascii="Times New Roman"/>
          <w:b w:val="false"/>
          <w:i w:val="false"/>
          <w:color w:val="000000"/>
          <w:sz w:val="28"/>
        </w:rPr>
        <w:t>
      2) шығындар – 704 075 528 мың теңге;</w:t>
      </w:r>
    </w:p>
    <w:p>
      <w:pPr>
        <w:spacing w:after="0"/>
        <w:ind w:left="0"/>
        <w:jc w:val="both"/>
      </w:pPr>
      <w:r>
        <w:rPr>
          <w:rFonts w:ascii="Times New Roman"/>
          <w:b w:val="false"/>
          <w:i w:val="false"/>
          <w:color w:val="000000"/>
          <w:sz w:val="28"/>
        </w:rPr>
        <w:t>
      3) таза бюджеттiк кредиттеу – 10 024 938 мың теңге;</w:t>
      </w:r>
    </w:p>
    <w:p>
      <w:pPr>
        <w:spacing w:after="0"/>
        <w:ind w:left="0"/>
        <w:jc w:val="both"/>
      </w:pPr>
      <w:r>
        <w:rPr>
          <w:rFonts w:ascii="Times New Roman"/>
          <w:b w:val="false"/>
          <w:i w:val="false"/>
          <w:color w:val="000000"/>
          <w:sz w:val="28"/>
        </w:rPr>
        <w:t>
      бюджеттік кредиттер – 10 865 000 мың теңге;</w:t>
      </w:r>
    </w:p>
    <w:p>
      <w:pPr>
        <w:spacing w:after="0"/>
        <w:ind w:left="0"/>
        <w:jc w:val="both"/>
      </w:pPr>
      <w:r>
        <w:rPr>
          <w:rFonts w:ascii="Times New Roman"/>
          <w:b w:val="false"/>
          <w:i w:val="false"/>
          <w:color w:val="000000"/>
          <w:sz w:val="28"/>
        </w:rPr>
        <w:t>
      бюджеттік кредиттерді өтеу – 840 062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- 27 257 661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27 257 661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16/142-VIIІ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 № 11/93-VIII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686 842 805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300 073 932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704 075 528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143 650 709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27 257 661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16/142-VIIІ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 № 11/93-VIII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