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b7a4" w14:textId="228b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28 қазандағы № 718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"Мемлекеттік кітапханалар көрсететін қызметтер" деген бөлім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ағымдағы мақсаттар үшін заттар мен материалдар сатып aлу);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алуға;</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шығаруға;</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20"/>
              <w:ind w:left="20"/>
              <w:jc w:val="both"/>
            </w:pPr>
            <w:r>
              <w:rPr>
                <w:rFonts w:ascii="Times New Roman"/>
                <w:b w:val="false"/>
                <w:i w:val="false"/>
                <w:color w:val="000000"/>
                <w:sz w:val="20"/>
              </w:rPr>
              <w:t>
8) бұқаралық іс-шараларды өткізуге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өткізуге;</w:t>
            </w:r>
          </w:p>
          <w:p>
            <w:pPr>
              <w:spacing w:after="20"/>
              <w:ind w:left="20"/>
              <w:jc w:val="both"/>
            </w:pPr>
            <w:r>
              <w:rPr>
                <w:rFonts w:ascii="Times New Roman"/>
                <w:b w:val="false"/>
                <w:i w:val="false"/>
                <w:color w:val="000000"/>
                <w:sz w:val="20"/>
              </w:rPr>
              <w:t>
11) кітаптарды, журналдарды жөндеуге, қалпына келтіруге және түптеуге;</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 (116, 124, 131, 135, 144, 149, 151, 152, 153, 156, 157, 158,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