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0b9f" w14:textId="cc50b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активтердің құнын және олардың түрлерінің тізбесін айқындау, жариялау тәртібі туралы қағидаларын бекіту туралы" Қазақстан Республикасы Премьер-Министрінің орынбасары – Қаржы министрінің 2023 жылғы 31 мамырдағы № 578 және "Астана" халықаралық қаржы орталығының Басқарушысының 2023 жылғы 23 маусымдағы № 208 бірлескен бұйрықтың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2024 жылғы 29 наурыздағы № 170 және "Астана" халықаралық қаржы орталығы Басқарушысының 2024 жылғы 29 наурыздағы № 217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2024 жылғы 15 сәуірден бастап қолданысқа енгізіледі.</w:t>
      </w:r>
    </w:p>
    <w:bookmarkStart w:name="z1" w:id="0"/>
    <w:p>
      <w:pPr>
        <w:spacing w:after="0"/>
        <w:ind w:left="0"/>
        <w:jc w:val="both"/>
      </w:pPr>
      <w:r>
        <w:rPr>
          <w:rFonts w:ascii="Times New Roman"/>
          <w:b w:val="false"/>
          <w:i w:val="false"/>
          <w:color w:val="000000"/>
          <w:sz w:val="28"/>
        </w:rPr>
        <w:t xml:space="preserve">
      2016 жылғы 6 сәуірдегі №480-V Қазақстан Республикасының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және "Астана" халықаралық қаржы орталығының 2017 жылғы АХҚО актілері туралы" Актісінің 35-бабына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"Цифрлық активтердің құнын және олардың түрлерінің тізбесін айқындау, жариялау тәртібі туралы қағидаларын бекіту туралы" Қазақстан Республикасы Премьер-Министрінің орынбасары – Қаржы министрінің 2023 жылғы 31 мамырдағы № 578 және "Астана" халықаралық қаржы орталығының Басқарушысының 2023 жылғы 23 маусымдағы № 208 бірлескен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тізілімінде №183481 реттік санымен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осы бірлескен бұйрықтың көшірмесін Қазақстан Республикасының заңнамасында белгіленген тәртіппен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және "Астана" халықаралық қаржы орталығының Қаржылық қызметтер көрсетуді реттеу жөніндегі комитеті осы бірлескен бұйрықты заңнамада белгіленген тәртіппен Қазақстан Республикасы Қаржы министрлігі мен "Астана" халықаралық қаржы орталығының интернет-ресурстарында орналастыруды қамтамасыз етсін.</w:t>
      </w:r>
    </w:p>
    <w:bookmarkEnd w:id="3"/>
    <w:bookmarkStart w:name="z5" w:id="4"/>
    <w:p>
      <w:pPr>
        <w:spacing w:after="0"/>
        <w:ind w:left="0"/>
        <w:jc w:val="both"/>
      </w:pPr>
      <w:r>
        <w:rPr>
          <w:rFonts w:ascii="Times New Roman"/>
          <w:b w:val="false"/>
          <w:i w:val="false"/>
          <w:color w:val="000000"/>
          <w:sz w:val="28"/>
        </w:rPr>
        <w:t>
      4. Осы бірлескен бұйрық 2024 жылғы 15 сәуірден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халықаралық қаржы орталығының басқарушысы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 ________ 2024 жыл</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_______Р. Бектұров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Қаржы министрі "___"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 2024 жыл</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