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ef80" w14:textId="09fe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2023 жылғы 21 желтоқсандағы № 93 "2024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2024 жылғы 7 қарашадағы № 182 шешімі</w:t>
      </w:r>
    </w:p>
    <w:p>
      <w:pPr>
        <w:spacing w:after="0"/>
        <w:ind w:left="0"/>
        <w:jc w:val="both"/>
      </w:pPr>
      <w:bookmarkStart w:name="z2" w:id="0"/>
      <w:r>
        <w:rPr>
          <w:rFonts w:ascii="Times New Roman"/>
          <w:b w:val="false"/>
          <w:i w:val="false"/>
          <w:color w:val="000000"/>
          <w:sz w:val="28"/>
        </w:rPr>
        <w:t>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"2024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2023 жылғы 21 желтоқсандағы № 93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