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d887f" w14:textId="6fd88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аудандық мәслихатының 2023 жылғы 29 желтоқсандағы № 80 "2024-2026 жылдарға арналған Мәртөк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2024 жылғы 13 ақпандағы № 97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Мәртөк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Мәртөк аудандық мәслихатының "2024-2026 жылдарға арналған Мәртөк ауданының ауылдық округтерінің бюджеттерін бекіту туралы" 2023 жылғы 29 желтоқсандағы № 80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51 004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46 224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тармақтың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51 499,1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тармақтың 5)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– -495,1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тармақтың 6)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 495,1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495,1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2024 жылға арналған Аққұдық ауылдық округінің бюджетінде аудандық бюджеттен берілетін трансферттер көлемі – 7 058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34 659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32 809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тармақтың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36 211,9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тармақтың 5)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– -1 552,9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тармақтың 6)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 1 552,9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1 552,9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2024 жылға арналған Байнассай ауылдық округінің бюджетінде аудандық бюджеттен берілетін трансферттер көлемі – 2 390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41 311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38 106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тармақтың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43 685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тармақтың 5)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– -2 374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тармақтың 6)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 2 374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2 374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2024 жылға арналған Байторысай ауылдық округінің бюджетінде аудандық бюджеттен берілетін трансферттер көлемі – 3 122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86 561,8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тармақтың 5)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– -6 219,8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тармақтың 6)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 6 219,8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6 219,8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88 204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86 204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тармақтың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89 409,3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тармақтың 5)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– -1 205,3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тармақтың 6)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 1 205,3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1 205,3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2024 жылға арналған Қаратоғай ауылдық округінің бюджетінде аудандық бюджеттен берілетін трансферттер көлемі – 47 633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38 016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33 746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тармақтың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43 642,7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тармақтың 5)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– -5 626,7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тармақтың 6)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 5 626,7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5 626,7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36 149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33 149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тармақтың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45 985,5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тармақтың 5)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– -9 836,5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тармақтың 6)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 9 836,5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9 836,5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39 903,2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тармақтың 5)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– -769,2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тармақтың 6)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 769,2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769,2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470 051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57 784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411 067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тармақтың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509 127,9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тармақтың 5)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– -39 076,9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тармақтың 6)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 39 076,9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39 076,9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2024 жылға арналған Мәртөк ауылдық округінің бюджетінде аудандық бюджеттен берілетін трансферттер көлемі – 324 611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47 004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42 854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 тармақтың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48 129,7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 тармақтың 5)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– -1 125,7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 тармақтың 6)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 1 125,7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1 125,7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109 650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13 146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96 504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 тармақтың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111 678,1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 тармақтың 5)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– -2 028,1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 тармақтың 6)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 2 028,1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2 028,1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2024 жылға арналған Сарыжар ауылдық округінің бюджетінде аудандық бюджеттен берілетін трансферттер көлемі – 35 236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63 784,1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 тармақтың 5)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– -939,1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 тармақтың 6)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 939,1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939,1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31 712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25 709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 тармақтың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32 570,8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 тармақтың 5)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– -858,8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 тармақтың 6)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 858,8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858,8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2024 жылға арналған Хазірет ауылдық округінің бюджетінде аудандық бюджеттен берілетін трансферттер көлемі – 817 мың теңге сомасында ескерілсін.";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2024 жылғы 13 ақпандағы № 97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2023 жылғы 29 желтоқсандағы № 80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Аққұдық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2 090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2024 жылғы 13 ақпандағы № 97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2023 жылғы 29 желтоқсандағы № 80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Байнассай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2024 жылғы 13 ақпандағы № 97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2023 жылғы 29 желтоқсандағы № 80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Байторысай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2024 жылғы 13 ақпандағы № 97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2023 жылғы 29 желтоқсандағы № 80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Жайсан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2024 жылғы 13 ақпандағы № 97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2023 жылғы 29 желтоқсандағы № 80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2024 жылғы 13 ақпандағы № 97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2023 жылғы 29 желтоқсандағы № 80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Қарашай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-5 626,7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2024 жылғы 13 ақпандағы № 97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2023 жылғы 29 желтоқсандағы № 80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Құрмансай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- 9 836,5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9 836,5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9 836,5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2024 жылғы 13 ақпандағы № 97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2023 жылғы 29 желтоқсандағы № 80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2024 жылғы 13 ақпандағы № 97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2023 жылғы 29 желтоқсандағы № 80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Мәртөк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509 127,9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145 435,9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139 467,9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139 467,9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-39 076,9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2024 жылғы 13 ақпандағы № 97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2023 жылғы 29 желтоқсандағы № 80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Родников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- 1 125,7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2024 жылғы 13 ақпандағы № 97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2023 жылғы 29 желтоқсандағы № 80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Сарыжар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2024 жылғы 13 ақпандағы № 97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2023 жылғы 29 желтоқсандағы № 80 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Тәңірберген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2024 жылғы 13 ақпандағы № 97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2023 жылғы 29 желтоқсандағы № 80 шешіміне 37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Хазірет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