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864d" w14:textId="e908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Тәуіп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Ырғыз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3 951,9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2024 жылғы "25" желтоқсандағы "2025–2027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Тәуіп ауылдық округ бюджетіне берілетін субвенция 26 105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Тәуіп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