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d178" w14:textId="4eed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Маржанбұлақ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250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Маржанбұлақ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746 405,7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28 683,2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715 791,7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747 626,5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-1 220,8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1 220,8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1 220,8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147 172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жалақасын арттыру – 28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бюджетіне облыстық бюджеттен ағымдағы нысаналы трансферт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- 453 736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Маржанбұлақ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715 791,7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