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c8e3" w14:textId="edcc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білім беру ұйымдарының қаржы жұмыскерлерінің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әкімдігінің 2024 жылғы 4 маусымдағы № 144 қаулысы</w:t>
      </w:r>
    </w:p>
    <w:p>
      <w:pPr>
        <w:spacing w:after="0"/>
        <w:ind w:left="0"/>
        <w:jc w:val="left"/>
      </w:pP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облысының білім беру ұйымдарының қаржы жұмыскерлерінің лауазымдық айлықақыларына ынталандыру үстемеақыларын белгілеу қағидалары бекітілсін.</w:t>
      </w:r>
    </w:p>
    <w:bookmarkStart w:name="z4" w:id="0"/>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144 қаулысына қосымша</w:t>
            </w:r>
          </w:p>
        </w:tc>
      </w:tr>
    </w:tbl>
    <w:bookmarkStart w:name="z8" w:id="3"/>
    <w:p>
      <w:pPr>
        <w:spacing w:after="0"/>
        <w:ind w:left="0"/>
        <w:jc w:val="left"/>
      </w:pPr>
      <w:r>
        <w:rPr>
          <w:rFonts w:ascii="Times New Roman"/>
          <w:b/>
          <w:i w:val="false"/>
          <w:color w:val="000000"/>
        </w:rPr>
        <w:t xml:space="preserve"> Жергілікті бюджеттен қаржыландырылатын, Ақтөбе облысының білім беру ұйымдарының қаржы жұмыскерлерінің лауазымдық айлықақыларына ынталандыру үстемеақыларын белгілеу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Ақтөбе облысының білім беру ұйымдарының (бұдан әрі - ұйым) қаржы жұмыскерлерінің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ұйым қызметкерлерін қызметтік міндеттерін (лауазымды) міндеттерін тиісінше орындағаны үшін марапаттау, сондай-ақ өз функциялары мен тапсырмаларын уақтылы және сапалы орындауға материалдық қызығушылықтарын арттыру мақсатында әзірленген және білім беру ұйымдарының қаржы қызметкерлеріне қатысты болады.</w:t>
      </w:r>
    </w:p>
    <w:bookmarkStart w:name="z11" w:id="5"/>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 және олардың мөлшері Ақтөбе облысытқ мәслихатының шешімі бойынша жергілікті бюджет қаражаты есебінен белгіленеді.</w:t>
      </w:r>
    </w:p>
    <w:bookmarkEnd w:id="5"/>
    <w:bookmarkStart w:name="z12" w:id="6"/>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6"/>
    <w:bookmarkStart w:name="z13" w:id="7"/>
    <w:p>
      <w:pPr>
        <w:spacing w:after="0"/>
        <w:ind w:left="0"/>
        <w:jc w:val="both"/>
      </w:pPr>
      <w:r>
        <w:rPr>
          <w:rFonts w:ascii="Times New Roman"/>
          <w:b w:val="false"/>
          <w:i w:val="false"/>
          <w:color w:val="000000"/>
          <w:sz w:val="28"/>
        </w:rPr>
        <w:t>
      3. Лауазымдық жалақыға ынталандырушы үстемеақыларын белгілеу облыстық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7"/>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ұйымның бірінші басшысына шығарады.</w:t>
      </w:r>
    </w:p>
    <w:bookmarkStart w:name="z14" w:id="8"/>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8"/>
    <w:bookmarkStart w:name="z15" w:id="9"/>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9"/>
    <w:bookmarkStart w:name="z16" w:id="10"/>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10"/>
    <w:bookmarkStart w:name="z17" w:id="11"/>
    <w:p>
      <w:pPr>
        <w:spacing w:after="0"/>
        <w:ind w:left="0"/>
        <w:jc w:val="both"/>
      </w:pPr>
      <w:r>
        <w:rPr>
          <w:rFonts w:ascii="Times New Roman"/>
          <w:b w:val="false"/>
          <w:i w:val="false"/>
          <w:color w:val="000000"/>
          <w:sz w:val="28"/>
        </w:rPr>
        <w:t>
      7. Лауазымды лауазымдық жалақыға көтермелеу үстемеақысын белгiлеуден бас тартуға негiздер:</w:t>
      </w:r>
    </w:p>
    <w:bookmarkEnd w:id="11"/>
    <w:p>
      <w:pPr>
        <w:spacing w:after="0"/>
        <w:ind w:left="0"/>
        <w:jc w:val="both"/>
      </w:pPr>
      <w:r>
        <w:rPr>
          <w:rFonts w:ascii="Times New Roman"/>
          <w:b w:val="false"/>
          <w:i w:val="false"/>
          <w:color w:val="000000"/>
          <w:sz w:val="28"/>
        </w:rPr>
        <w:t>
      1) ұсынымның ынталандыру үстемеақыларын белгілеуге қажетті мәліметтермен толық қамтылмауы: ынталандыру үстемеақыларын белгілеу құқығын беретін қызметкердің қызметінің нәтижелерін сипаттайтын негізгі көрсеткіштер мен ынталандыру үстеме ақы мөлшерінің көрсетілмеуі;</w:t>
      </w:r>
    </w:p>
    <w:p>
      <w:pPr>
        <w:spacing w:after="0"/>
        <w:ind w:left="0"/>
        <w:jc w:val="both"/>
      </w:pPr>
      <w:r>
        <w:rPr>
          <w:rFonts w:ascii="Times New Roman"/>
          <w:b w:val="false"/>
          <w:i w:val="false"/>
          <w:color w:val="000000"/>
          <w:sz w:val="28"/>
        </w:rPr>
        <w:t>
      2) орындаушылық және еңбек тәртібін сақтамауы.</w:t>
      </w:r>
    </w:p>
    <w:bookmarkStart w:name="z18" w:id="12"/>
    <w:p>
      <w:pPr>
        <w:spacing w:after="0"/>
        <w:ind w:left="0"/>
        <w:jc w:val="left"/>
      </w:pPr>
      <w:r>
        <w:rPr>
          <w:rFonts w:ascii="Times New Roman"/>
          <w:b/>
          <w:i w:val="false"/>
          <w:color w:val="000000"/>
        </w:rPr>
        <w:t xml:space="preserve"> 3-тарау. Ынталандыру үстемеақыларын белгілеу шарттары</w:t>
      </w:r>
    </w:p>
    <w:bookmarkEnd w:id="12"/>
    <w:bookmarkStart w:name="z19" w:id="13"/>
    <w:p>
      <w:pPr>
        <w:spacing w:after="0"/>
        <w:ind w:left="0"/>
        <w:jc w:val="both"/>
      </w:pPr>
      <w:r>
        <w:rPr>
          <w:rFonts w:ascii="Times New Roman"/>
          <w:b w:val="false"/>
          <w:i w:val="false"/>
          <w:color w:val="000000"/>
          <w:sz w:val="28"/>
        </w:rPr>
        <w:t>
      7. Ынталандыру үстемеақыларын белгілеу құқығын беретін қызметкердің қызметінің нәтижелерін сипаттайтын негізгі көрсеткіштер:</w:t>
      </w:r>
    </w:p>
    <w:bookmarkEnd w:id="13"/>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4"/>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bookmarkEnd w:id="14"/>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1" w:id="15"/>
    <w:p>
      <w:pPr>
        <w:spacing w:after="0"/>
        <w:ind w:left="0"/>
        <w:jc w:val="both"/>
      </w:pPr>
      <w:r>
        <w:rPr>
          <w:rFonts w:ascii="Times New Roman"/>
          <w:b w:val="false"/>
          <w:i w:val="false"/>
          <w:color w:val="000000"/>
          <w:sz w:val="28"/>
        </w:rPr>
        <w:t>
      9.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5"/>
    <w:bookmarkStart w:name="z22" w:id="16"/>
    <w:p>
      <w:pPr>
        <w:spacing w:after="0"/>
        <w:ind w:left="0"/>
        <w:jc w:val="both"/>
      </w:pPr>
      <w:r>
        <w:rPr>
          <w:rFonts w:ascii="Times New Roman"/>
          <w:b w:val="false"/>
          <w:i w:val="false"/>
          <w:color w:val="000000"/>
          <w:sz w:val="28"/>
        </w:rPr>
        <w:t>
      10.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