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786b" w14:textId="6587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2024 жылғы II тоқсанға арналған әлеуметтік маңызы бар азық-түлік тауарларына бөлшек сауда бағаларының шекті мәндерін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2024 жылғы 18 сәуірдегі № 98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(Нормативтік құқықтық актілерді мемлекеттік тіркеу тізілімінде № 11245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Ақтөбе облысында 2024 жылғы II тоқсанға арналған әлеуметтік маңызы бар азық-түлік тауарларына бөлшек сауда бағаларының шекті мәндері бекітілсін.</w:t>
      </w:r>
    </w:p>
    <w:bookmarkEnd w:id="1"/>
    <w:bookmarkStart w:name="z4" w:id="2"/>
    <w:p>
      <w:pPr>
        <w:spacing w:after="0"/>
        <w:ind w:left="0"/>
        <w:jc w:val="both"/>
      </w:pPr>
      <w:r>
        <w:rPr>
          <w:rFonts w:ascii="Times New Roman"/>
          <w:b w:val="false"/>
          <w:i w:val="false"/>
          <w:color w:val="000000"/>
          <w:sz w:val="28"/>
        </w:rPr>
        <w:t>
      2. "Ақтөбе облысының кәсіпкерлік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18 cәуірдегі </w:t>
            </w:r>
            <w:r>
              <w:br/>
            </w:r>
            <w:r>
              <w:rPr>
                <w:rFonts w:ascii="Times New Roman"/>
                <w:b w:val="false"/>
                <w:i w:val="false"/>
                <w:color w:val="000000"/>
                <w:sz w:val="20"/>
              </w:rPr>
              <w:t>№ 98 қаулысына қосымша</w:t>
            </w:r>
          </w:p>
        </w:tc>
      </w:tr>
    </w:tbl>
    <w:p>
      <w:pPr>
        <w:spacing w:after="0"/>
        <w:ind w:left="0"/>
        <w:jc w:val="left"/>
      </w:pPr>
      <w:r>
        <w:rPr>
          <w:rFonts w:ascii="Times New Roman"/>
          <w:b/>
          <w:i w:val="false"/>
          <w:color w:val="000000"/>
        </w:rPr>
        <w:t xml:space="preserve"> Ақтөбе облысында 2024 жылғы II тоқсанға арналған әлеуметтік маңызы бар азық-түлік тауарларына бөлшек сауда бағаларының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