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dea6" w14:textId="0b5d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5 наурыздағы № 55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облысында 2024 жылғы I тоқсанға арналған әлеуметтік маңызы бар азық-түлік тауарларына бөлшек сауда бағаларының шекті мәндері осы қаулыға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5 наурыздағы </w:t>
            </w:r>
            <w:r>
              <w:br/>
            </w:r>
            <w:r>
              <w:rPr>
                <w:rFonts w:ascii="Times New Roman"/>
                <w:b w:val="false"/>
                <w:i w:val="false"/>
                <w:color w:val="000000"/>
                <w:sz w:val="20"/>
              </w:rPr>
              <w:t>№ 55 қаулысына қосымша</w:t>
            </w:r>
          </w:p>
        </w:tc>
      </w:tr>
    </w:tbl>
    <w:p>
      <w:pPr>
        <w:spacing w:after="0"/>
        <w:ind w:left="0"/>
        <w:jc w:val="left"/>
      </w:pPr>
      <w:r>
        <w:rPr>
          <w:rFonts w:ascii="Times New Roman"/>
          <w:b/>
          <w:i w:val="false"/>
          <w:color w:val="000000"/>
        </w:rPr>
        <w:t xml:space="preserve"> Ақтөбе облысында 2024 жылғы 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