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9738" w14:textId="a099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Қосшы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24 желтоқсандағы № 154/36-8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Қосшы қаласы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26 501 334,4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4 541 265,0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77 359,0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1 146 335,1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20 736 375,3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30 737 088,5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- 4 251 482,1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4 251 482,1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 кодексінің 52 бабының 1 тармағына сәйкес кірістерді бөлу нормативтері келесі мөлшерінде белгіленді: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 мен мұнай секторы ұйымдарынан облыстық бюджетке түсетін түсімдерді қоспағанда, заңды тұлғалардан алынатын корпоративтік табыс салығы бойынша – 50%, Қосшы қаласының бюджетіне-50%;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ұсталатын табыстан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Қосшы қаласының бюджетіне әлеуметтік салық бойынша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 түсімдерінің құрамында облыстық бюджеттен 141 399,0 мың теңге сомасында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шығындарында 84131,0 мың теңге сомасында кент, ауылдық округ бюджетіне бюджеттік субвенциялар қарастырылғаны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Тайтөбе ауылына 84 131,0 мың теңге сомасында.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63 831,0 мың теңге сомасында қаланың жергілікті атқарушы органның резерві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бюджеттің шығындарында облыстық бюджеттен 26 696,0 мың теңге, республикалық бюджеттен бюджеттік кредиттер бойынша 492,0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салуға 26 696,0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492,0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219/54-8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30 737 088,5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5 441 865,5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4 251 482,1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туралы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8 804 634,0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876 437 ,0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