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37b8" w14:textId="c943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2023 жылғы 5 желтоқсандағы № 2/9 "2024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2024 жылғы 14 қазандағы № 4/22 шешімі</w:t>
      </w:r>
    </w:p>
    <w:p>
      <w:pPr>
        <w:spacing w:after="0"/>
        <w:ind w:left="0"/>
        <w:jc w:val="both"/>
      </w:pPr>
      <w:bookmarkStart w:name="z1" w:id="0"/>
      <w:r>
        <w:rPr>
          <w:rFonts w:ascii="Times New Roman"/>
          <w:b w:val="false"/>
          <w:i w:val="false"/>
          <w:color w:val="000000"/>
          <w:sz w:val="28"/>
        </w:rPr>
        <w:t>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"2024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2023 жылғы 5 желтоқсандағы № 2/9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 Заңының 18-бабының 8-тармағына, "Қазақстан Республикасының мемлекеттік қызметі туралы" Қазақстан Республикасы Заңының 56-бабының 12-тармағына,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бұйрығына сәйкес, Қорғалжын аудандық мәслихаты ШЕШІМ ҚАБЫЛДАДЫ:".</w:t>
      </w:r>
    </w:p>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