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c26a" w14:textId="194c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туралы</w:t>
      </w:r>
    </w:p>
    <w:p>
      <w:pPr>
        <w:spacing w:after="0"/>
        <w:ind w:left="0"/>
        <w:jc w:val="both"/>
      </w:pPr>
      <w:r>
        <w:rPr>
          <w:rFonts w:ascii="Times New Roman"/>
          <w:b w:val="false"/>
          <w:i w:val="false"/>
          <w:color w:val="000000"/>
          <w:sz w:val="28"/>
        </w:rPr>
        <w:t>Ақмола облысы Қорғалжын аудандық мәслихатының 2024 жылғы 21 қарашадағы № 1/24 шешімі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5 - тармағының </w:t>
      </w:r>
      <w:r>
        <w:rPr>
          <w:rFonts w:ascii="Times New Roman"/>
          <w:b w:val="false"/>
          <w:i w:val="false"/>
          <w:color w:val="000000"/>
          <w:sz w:val="28"/>
        </w:rPr>
        <w:t>3) - тармақшасына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Қорғалжын ауданының әкімдігі айқындаған тәртібі мен шарттарында жергілікті бюджеттен қаржыландырылатын Қорғалжын ауданы ішкі саясат және тілдерді дамыту бөлімінің "Тілдерді оқыту орталығы" коммуналдық мемлекеттік мекемесінің және "Қорғалжын ауданы жастар ресурстық орталығы" коммуналдық мемлекеттік мекемесінің жұмыскерлерінің лауазымдық айлықақыларына жергілікті бюджет қаражаты есебінен 30 пайыз мөлшерінде ынталандыру үстемеақылары белгіленсін.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2024 жылғы 10 қыркүйектен бастап туындаған құқықтық қатынастарға таралады.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