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1ad6" w14:textId="0881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2023 жылғы 22 желтоқсандағы № 8С-18-1 "2024-2026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2 желтоқсандағы № 8С-37-1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ауданының 2024-2026 жылдарға арналған ауылдарының, ауылдық округтерінің бюджеттері туралы" 2023 жылғы 22 желтоқсандағы № 8С-18-1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Белағаш ауылының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39528,9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(-938)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938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Беловод ауылдық округінің бюджеті тиісінше 4, 5 және 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35173,3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(-7594,5)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7594,5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Жақсы ауылының бюджеті тиісінше 7, 8 және 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202233,4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133811,9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211288,4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(-9055)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9055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Жаңа Қийма ауылдық округінің бюджеті тиісінше 10, 11 және 12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108415,3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80542,1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115301,1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(-6885,8)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6885,8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Запорожье ауылдық округінің бюджеті тиісінше 13, 14 және 15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(-843,1)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843,1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Ешім ауылдық округінің тиісінше 16, 17 және 18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186858,8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174670,1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(-2585,2)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2585,2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Калинин ауылдық округінің тиісінше 19, 20 және 21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49143,8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36125,2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(-4700)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4700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Киев ауылының бюджеті тиісінше 22, 23 және 24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65243,8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57016,8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68254,8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(-3011)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3011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Қызылсай ауылдық округінің тиісінше 25, 26 және 27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46287,8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32255,8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(-2479,7)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2479,7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Новокиенка ауылының бюджеті тиісінше 28, 29 және 30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Подгорное ауылының бюджеті тиісінше 31, 32 және 33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84735,2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78299,9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84864,6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(-129,4)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Тарасов ауылдық округінің бюджеті тиісінше 34, 35 және 36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(-388,6)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Терісаққан ауылының бюджеті тиісінше 37, 38 және 39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44558,5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43296,9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(-2940,5)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2940,5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2024-2026 жылдарға арналған Чапай ауылының бюджеті тиісінше 40, 41 және 42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(-929)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929 мың теңге.";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Беловод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Қийма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мїлікті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мїлікті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Запорожье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Ешім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Калинин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Киев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Новокиенка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Подгорное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Тарасов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Терісаққан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Чапай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ағымдағы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Жақсы ауылындағы кентішілік жолдарды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Жақсы ауылындағы кент ішіндегі жолдарды орташа жөндеу-Элеваторная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Жақсы ауылындағы кент ішіндегі жолдарды орташа жөндеу-Жақыпов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Кийма ауылындағы Райавтодор көшесіндегі асфальт жабыны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Кийма ауылындағы М. Мәметова көшесіндегі асфальт төселген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ауылындағы Тәуелсіздік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ауылының Тауасар көшесіндегі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ауылындағы Интернациональная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ауылындағы Рагузов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 округінің Ақан Сері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Подгорное ауылындағы Школьная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Тарасовка ауылының 25 жыл Целины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Терісаққан ауылындағы Мақатаев көшесіндегі кентішілік жолдарды орташа жөндеу / 2-учаске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берілетін ағымдағы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шиналарды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жөніндегі Конференция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Желкенді орнату бойынша қызметтер-қаз.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мен принтерді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үшін планшет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кентішілік жолдарын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ауылының кіреберісіне грейдердің қиыршық тасымен толтыру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рәміздерді сатып алу (елтаңба, 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аумағында темір қоршаулар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Планшетті, термопринтерді, компьютерді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персоналдың еңбегіне ақы төлеу 2 бірлік от жағушы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үшін төлем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шығаруға және жинауға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