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da7" w14:textId="cf6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25 желтоқсандағы № 8С-20/2 "2024-2026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15 сәуірдегі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Жарқайың ауданының Державин қаласы, ауылдық округтері мен ауылдарының бюджеттері туралы" 2023 жылғы 25 желтоқсандағы № 8С-20/2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Державин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- 117 063,0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- 132 089,5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(-15 026,5)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- 15 026,5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Державин қаласының бюджетінде аудандық бюджеттен берілетін ағымдағы нысаналы трансферттер 43 473,0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Уәлихан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- 30 348,0,0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(-9 450,1)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- 9 450,1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бюджеттік бюджеттік субвенциялар 17 493,0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ағымдағы нысаналы трансферттер 12 855,0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Костычево ауылдық округінің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- 36 847,0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- 40 300,4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(-3 453,4)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- 3 453,4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бюджеттік бюджеттік субвенциялар 13 437,0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ағымдағы нысаналы трансферттер 18 175,0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Нахимов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- 28 801,0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- 29 249,5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(- 448,5)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- 448,5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бюджеттік бюджеттік субвенциялар 13 990,0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ағымдағы нысаналы трансферттер 12 201,0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Отрадный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- 43 206,0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(-3 069,0)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- 3 069,0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бюджеттік бюджеттік субвенциялар 16 819,0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ағымдағы нысаналы трансферттер 23 087,0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Жаңадала ауылдық округінің бюджеті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- 55 991,0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- 61 009,2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(-5 018,2)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- 5 018,2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бюджеттік бюджеттік субвенциялар 17 624,0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ағымдағы нысаналы трансферттер 27 689,0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Бірсуат ауылының бюджеті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- 30 305,0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- 32 026,5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бюджеттік бюджеттік субвенциялар 12 750,0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ағымдағы нысаналы трансферттер 11 855,0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Гастелло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(-550,8)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- 550,8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бюджеттік бюджеттік субвенциялар 13 767,0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ағымдағы нысаналы трансферттер 10 528,0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Далабай ауылының бюджеті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- 27 323,4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(-1 445,4)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- 1 445,4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ағымдағы нысаналы трансферттер 11 720,0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Құмсуат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- 27 035,5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бюджеттік бюджеттік субвенциялар 13 204,0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ағымдағы нысаналы трансферттер 11 420,0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Львов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- 25 947мың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- 27 060,2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(-1 113,2)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- 1 113,2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бюджеттік бюджеттік субвенциялар 13 864,0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ағымдағы нысаналы трансферттер 9 083,0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Пригород ауылының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- 33 655,4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(-891,4)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- 891,4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бюджеттік бюджеттік субвенциялар 17 535,0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ағымдағы нысаналы трансферттер 12 229,0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Пятигор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- 27 084,0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(-59,8) мың 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бюджеттік бюджеттік субвенциялар 13 786,0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ағымдағы нысаналы трансферттер 10 383,0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Тасөткел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- 27 443,0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- 27 642,5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(-199,5)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ағымдағы нысаналы трансферттер 12 485,0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Тассуат ауылының бюджеті тиісінше 43, 44 және 45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бюджеттік бюджеттік субвенциялар 13 389,0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ағымдағы нысаналы трансферттер 8 087,0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Үшқарасу ауылының бюджеті тиісінше 46, 47 және 48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- 23 037,0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(-101,3)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- 101,3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бюджеттік бюджеттік субвенциялар 12 832,0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ағымдағы нысаналы трансферттер 9 090,0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Шойындыкөл ауылының бюджеті тиісінше 49, 50 және 51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- 38 567,0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(-7 482,4)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- 7 482,4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бюджеттік бюджеттік субвенциялар 13 744,0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ағымдағы нысаналы трансферттер 9 896,0 мың теңге сомасында қарастырылғаны ескерілсін.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