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2b71" w14:textId="e092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27 желтоқсандағы № С-9/2 "2024 - 2026 жылдарға арналған Біржан сал ауданы Степняк қаласының, ауылдық округтер мен ауылдар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6 маусымдағы № С-13/19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"2024-2026 жылдарға арналған Біржан сал ауданы Степняк қаласының, ауылдық округтер мен ауылдар бюджеттері туралы" 2023 жылғы 27 желтоқсандағы № 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Біржан сал ауданы Степняк қаласының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129 289,6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-15 351,6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15 351,6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2024 жылға арналған Степняк қаласының бюджетінде 2024 жылдың 1 қаңтарына жинақталған 15 351,6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2024 - 2026 жылдарға арналған Біржан сал ауданы Аңғал батыр ауылдық округінің бюджеті тиісінше 7, 8 және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2024 - 2026 жылдарға арналған Біржан сал ауданы Баймырза ауылдық округінің бюджеті тиісінше 10, 11 және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Баймырза ауылдық округінің бюджетінде 2024 жылдың 1 қаңтарына жинақталған 1 098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2024 - 2026 жылдарға арналған Біржан сал ауданы Бірсуат ауылдық округінің бюджеті тиісінше 13, 14 және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2024 - 2026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2024 жылға арналған Уәлихан ауылдық округінің бюджетінде 2024 жылдың 1 қаңтарына жинақталған 1 000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2024 - 2026 жылдарға арналған Біржан сал ауданы Донской ауылдық округінің бюджеті тиісінше 19, 20 және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325 773,3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3 000,2 мың теңге.";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Донской ауылдық округінің бюджетінде 2024 жылдың 1 қаңтарына жинақталған 3 000,2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Біржан сал ауданы Еңбекшілдер ауылдық округінің бюджеті тиісінше 22, 23 және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1 400,3 мың теңге.";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2024 жылға арналған Еңбекшілдер ауылдық округінің бюджетінде 2024 жылдың 1 қаңтарына жинақталған 1 400,3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2024 - 2026 жылдарға арналған Біржан сал ауданы Заурал ауылдық округінің бюджеті тиісінше 25, 26 және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2 184 мың теңге.";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2024 жылға арналған Заурал ауылдық округінің бюджетінде 2024 жылдың 1 қаңтарына жинақталған 2 184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2024 - 2026 жылдарға арналған Біржан сал ауданы Макинка ауылдық округінің бюджеті тиісінше 28, 29 және 30-қосымшаларға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162 244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21 494,2 мың теңге.";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2024 жылға арналған Макинка ауылдық округінің бюджетінде 2024 жылдың 1 қаңтарына жинақталған 21 494,2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2024 - 2026 жылдарға арналған Біржан сал ауданы Үлгі ауылдық округінің бюджеті тиісінше 31, 32 және 33-қосымшаларға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249 194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253 797,6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4 603,6 мың теңге.";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2024 жылға арналған Үлгі ауылдық округінің бюджетінде 2024 жылдың 1 қаңтарына жинақталған 4 603,6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2024 - 2026 жылдарға арналған Біржан сал ауданы Заозерный ауылының бюджеті тиісінше 34, 35 және 36-қосымшаларға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мың теңге.";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2024 жылға арналған Заозерный ауылының бюджетінде 2024 жылдың 1 қаңтарына жинақталған 100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2024 - 2026 жылдарға арналған Біржан сал ауданы Кеңащы ауылының бюджеті тиісінше 37, 38 және 39-қосымшаларға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теңге.";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2024 жылға арналған Кеңащы ауылының бюджетінде 2024 жылдың 1 қаңтарына жинақталған 2 300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2024 - 2026 жылдарға арналған Біржан сал ауданы Краснофлот ауылының бюджеті тиісінше 40, 41 және 42-қосымшаларға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4 301 мың теңге.";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2024 жылға арналған Краснофлот ауылының бюджетінде 2024 жылдың 1 қаңтарына жинақталған 4 301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2024 - 2026 жылдарға арналған Біржан сал ауданы Мамай ауылының бюджеті тиісінше 43, 44 және 45-қосымшаларға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1 404 мың теңге.";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2024 жылға арналған Мамай ауылының бюджетінде 2024 жылдың 1 қаңтарына жинақталған 1 404 мың теңге сомасындағы бюджеттік қаражаттардың бос қалдықтары пайдаланылатыны ескерілсін.";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Еңбекшілдер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 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Заозерный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Кеңащы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Мамай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 мен ауылдар бюджеттеріне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