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b65b" w14:textId="db0b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Карамышевка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Карамышевка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Карамышевка ауылдық округінің бюджетінде аудандық бюджеттен берілетін 31603,0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Карамышевка ауылдық округі бюджетінің шығыстарының құрамында нысаналы трансферттер 7000,0 мың теңге сомасында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7000,0 мың теңге сомасында бөлінген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7000,0 мың теңге елді мекендердегі көшелерді жарықтандыруға.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Карамышевка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Карамышевка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Карамышевка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