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b65b" w14:textId="db0b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Карамышевка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Карамышевка ауылдық округінің бюджетінде аудандық бюджеттен берілетін 31603,0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Карамышевка ауылдық округі бюджетінің шығыстарының құрамында нысаналы трансферттер 7000,0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7000,0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мың теңге елді мекендердегі көшелерді жарықтандыруға.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Карамышевка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Карамышевка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Карамышевка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