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cc95" w14:textId="237c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24 желтоқсандағы № 8С-25/1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 – 5 862 531,9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2 765 031,2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218 817,5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2 844 303,5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6 354 721,7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6 884,5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8 304,5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- 499 074,3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499 074,3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облыстық бюджетке 399182,0 мың теңге сомасында бюджеттік алып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Макинск қаласының бюджетінен 53872,0 мың теңге сомасында бюджеттік алып қоюлар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аудандық бюджеттен берiлетiн 288264,0 мың теңге сомасындағы субвенциялар көлемдерi көзделгені ескерілсін, соның iшiнде: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ауылдық округіне 18071,0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 ауылдық округіне 27401,0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22996,0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округіне 27284,0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Ерголка ауылдық округіне 25578,0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Журавлевка ауылдық округіне 22547,0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Капитоновка ауылдық округіне 20844,0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Карамышевка ауылдық округіне 31603,0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округіне 21059,0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 ауылдық округіне 38353,0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 ауылдық округіне 32528,0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ауданның жергілікті атқарушы органының резерві 27262,1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бюджеттің шығыстарының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аудандық бюджеттің шығыстарының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Бұланды ауданы әкімдігінің қаулысымен белгіленеді.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аудандық бюджетте облыстық бюджетке 8304,5 мың теңге сомасында бюджеттік кредиттерді өтеу көзделгені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00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шешiм 2025 жылдың 1 қаңтарынан бастап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6 354 721,7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маңындағы аумақтарды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Макинск қаласының және ауылдық округтердің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