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815d" w14:textId="2f48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27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13 наурыздағы № 15/2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"2024-2026 жылдарға арналған аудандық бюджет туралы" 2022 жылғы 27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аудандық бюджет тиісінше 1, 2, 3 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9 320 468,0 мың теңге, соның ішінде:</w:t>
      </w:r>
    </w:p>
    <w:p>
      <w:pPr>
        <w:spacing w:after="0"/>
        <w:ind w:left="0"/>
        <w:jc w:val="both"/>
      </w:pPr>
      <w:r>
        <w:rPr>
          <w:rFonts w:ascii="Times New Roman"/>
          <w:b w:val="false"/>
          <w:i w:val="false"/>
          <w:color w:val="000000"/>
          <w:sz w:val="28"/>
        </w:rPr>
        <w:t>
      салықтық түсімдер – 2 685 949,0 мың теңге;</w:t>
      </w:r>
    </w:p>
    <w:p>
      <w:pPr>
        <w:spacing w:after="0"/>
        <w:ind w:left="0"/>
        <w:jc w:val="both"/>
      </w:pPr>
      <w:r>
        <w:rPr>
          <w:rFonts w:ascii="Times New Roman"/>
          <w:b w:val="false"/>
          <w:i w:val="false"/>
          <w:color w:val="000000"/>
          <w:sz w:val="28"/>
        </w:rPr>
        <w:t>
      салықтық емес түсімдер – 7 873,0 мың теңге;</w:t>
      </w:r>
    </w:p>
    <w:p>
      <w:pPr>
        <w:spacing w:after="0"/>
        <w:ind w:left="0"/>
        <w:jc w:val="both"/>
      </w:pPr>
      <w:r>
        <w:rPr>
          <w:rFonts w:ascii="Times New Roman"/>
          <w:b w:val="false"/>
          <w:i w:val="false"/>
          <w:color w:val="000000"/>
          <w:sz w:val="28"/>
        </w:rPr>
        <w:t>
      трансферттер түсімі – 6 626 646,0 мың теңге;</w:t>
      </w:r>
    </w:p>
    <w:p>
      <w:pPr>
        <w:spacing w:after="0"/>
        <w:ind w:left="0"/>
        <w:jc w:val="both"/>
      </w:pPr>
      <w:r>
        <w:rPr>
          <w:rFonts w:ascii="Times New Roman"/>
          <w:b w:val="false"/>
          <w:i w:val="false"/>
          <w:color w:val="000000"/>
          <w:sz w:val="28"/>
        </w:rPr>
        <w:t>
      2) шығындар – 9 793 839,4 мың теңге;</w:t>
      </w:r>
    </w:p>
    <w:p>
      <w:pPr>
        <w:spacing w:after="0"/>
        <w:ind w:left="0"/>
        <w:jc w:val="both"/>
      </w:pPr>
      <w:r>
        <w:rPr>
          <w:rFonts w:ascii="Times New Roman"/>
          <w:b w:val="false"/>
          <w:i w:val="false"/>
          <w:color w:val="000000"/>
          <w:sz w:val="28"/>
        </w:rPr>
        <w:t>
      3) таза бюджеттік кредиттеу – 193 788,0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- 279 583,4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279 583,4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наурыздағы</w:t>
            </w:r>
            <w:r>
              <w:br/>
            </w:r>
            <w:r>
              <w:rPr>
                <w:rFonts w:ascii="Times New Roman"/>
                <w:b w:val="false"/>
                <w:i w:val="false"/>
                <w:color w:val="000000"/>
                <w:sz w:val="20"/>
              </w:rPr>
              <w:t>№ 15/2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1 017 860,6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473 371,4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13 наурыздағы</w:t>
            </w:r>
            <w:r>
              <w:br/>
            </w:r>
            <w:r>
              <w:rPr>
                <w:rFonts w:ascii="Times New Roman"/>
                <w:b w:val="false"/>
                <w:i w:val="false"/>
                <w:color w:val="000000"/>
                <w:sz w:val="20"/>
              </w:rPr>
              <w:t>№ 15/2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6-қосымша</w:t>
            </w:r>
          </w:p>
        </w:tc>
      </w:tr>
    </w:tbl>
    <w:bookmarkStart w:name="z9" w:id="5"/>
    <w:p>
      <w:pPr>
        <w:spacing w:after="0"/>
        <w:ind w:left="0"/>
        <w:jc w:val="left"/>
      </w:pPr>
      <w:r>
        <w:rPr>
          <w:rFonts w:ascii="Times New Roman"/>
          <w:b/>
          <w:i w:val="false"/>
          <w:color w:val="000000"/>
        </w:rPr>
        <w:t xml:space="preserve"> 2024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1 іс-шараларды іске асыруға облыстық бюджеттен аудандық (облыстық маңызы бар қаланың) бюджеттерге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және Анаркөл ауылында көше жарығы бойынша жер учаскелерін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Қойгелді ауылының ұңғымаларында электрмен жабдықтауды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округіндегі көше жарығы бойынша электр энергиясы үшін қызмет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көше жарығы бойынша электр энергиясы үшін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 бойынша электр тіректерін жалға алу және электр энергиясы үшін қызметтерге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Елтоқ ауылы көше жарығы бойынша электр энергиясы үшін көрсетілетін қызметтерге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ҚТҚ уақытша орналастыру және сақтау үшін жер учаскелеріне құқық белгілейтін құжаттарды ресімдеуге және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Ижев ауылдық округіне қарды тазалау және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округіне қарды тазалау және шығаруға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қызметтік автокөлігін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нұсқамасы бойынша әкімшілік айыппұл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