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dd8d" w14:textId="98cd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Ақмола облысы Ақкөл ауданы әкімдігінің 2024 жылғы 16 қантардағы № А-1/8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ауданы бойынша коммуналдық қалдықтардың түзілу және жинақталу нормаларын есептеу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Ақкөл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2024 жылғы 16 қаңтардағы</w:t>
            </w:r>
            <w:r>
              <w:br/>
            </w:r>
            <w:r>
              <w:rPr>
                <w:rFonts w:ascii="Times New Roman"/>
                <w:b w:val="false"/>
                <w:i w:val="false"/>
                <w:color w:val="000000"/>
                <w:sz w:val="20"/>
              </w:rPr>
              <w:t>№ А-1/8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жинақталу нормаларын есептеу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 w:id="9"/>
    <w:p>
      <w:pPr>
        <w:spacing w:after="0"/>
        <w:ind w:left="0"/>
        <w:jc w:val="left"/>
      </w:pPr>
      <w:r>
        <w:rPr>
          <w:rFonts w:ascii="Times New Roman"/>
          <w:b/>
          <w:i w:val="false"/>
          <w:color w:val="000000"/>
        </w:rPr>
        <w:t xml:space="preserve"> Тұрғын үй қоры объектісінің коммуналдық паспорты</w:t>
      </w:r>
    </w:p>
    <w:bookmarkEnd w:id="9"/>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w:t>
      </w:r>
    </w:p>
    <w:p>
      <w:pPr>
        <w:spacing w:after="0"/>
        <w:ind w:left="0"/>
        <w:jc w:val="both"/>
      </w:pPr>
      <w:r>
        <w:rPr>
          <w:rFonts w:ascii="Times New Roman"/>
          <w:b w:val="false"/>
          <w:i w:val="false"/>
          <w:color w:val="000000"/>
          <w:sz w:val="28"/>
        </w:rPr>
        <w:t>
      5. Жайлылық деңгейі: 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w:t>
      </w:r>
    </w:p>
    <w:p>
      <w:pPr>
        <w:spacing w:after="0"/>
        <w:ind w:left="0"/>
        <w:jc w:val="both"/>
      </w:pPr>
      <w:r>
        <w:rPr>
          <w:rFonts w:ascii="Times New Roman"/>
          <w:b w:val="false"/>
          <w:i w:val="false"/>
          <w:color w:val="000000"/>
          <w:sz w:val="28"/>
        </w:rPr>
        <w:t>
      г) қоқыс құбырының болуы 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bookmarkStart w:name="z14" w:id="1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
    <w:p>
      <w:pPr>
        <w:spacing w:after="0"/>
        <w:ind w:left="0"/>
        <w:jc w:val="both"/>
      </w:pPr>
      <w:r>
        <w:rPr>
          <w:rFonts w:ascii="Times New Roman"/>
          <w:b w:val="false"/>
          <w:i w:val="false"/>
          <w:color w:val="000000"/>
          <w:sz w:val="28"/>
        </w:rPr>
        <w:t>
      Елді мекен, аудан, облыс ________________________________________</w:t>
      </w:r>
    </w:p>
    <w:p>
      <w:pPr>
        <w:spacing w:after="0"/>
        <w:ind w:left="0"/>
        <w:jc w:val="both"/>
      </w:pPr>
      <w:r>
        <w:rPr>
          <w:rFonts w:ascii="Times New Roman"/>
          <w:b w:val="false"/>
          <w:i w:val="false"/>
          <w:color w:val="000000"/>
          <w:sz w:val="28"/>
        </w:rPr>
        <w:t>
      1. Объектінің атау________________________________________________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м2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 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 w:id="11"/>
    <w:p>
      <w:pPr>
        <w:spacing w:after="0"/>
        <w:ind w:left="0"/>
        <w:jc w:val="left"/>
      </w:pPr>
      <w:r>
        <w:rPr>
          <w:rFonts w:ascii="Times New Roman"/>
          <w:b/>
          <w:i w:val="false"/>
          <w:color w:val="000000"/>
        </w:rPr>
        <w:t xml:space="preserve"> Бастапқы жазба бланкісі</w:t>
      </w:r>
    </w:p>
    <w:bookmarkEnd w:id="1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 w:id="1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2"/>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үлгілік қағидалары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0" w:id="1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3"/>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