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0676" w14:textId="b4f0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22 желтоқсандағы № 22-2 "2023-2025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16 тамыздағы № 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2022 жылғы 22 желтоқсандағы № 22-2 "2023-2025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55 919 849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25 294 652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437 555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12 041 047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18 146 595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56 392 422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- 472 573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472 573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8 657 625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8 664 345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479 293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2023 жылға арналған облыстық мәслихатпен белгіленген кірістерді бөлу нормативі төмендегі ерекшеліктер бойынша есептелсін: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16% мөлшерде есепке алынады;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16% мөлшерде есепке алынады;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16% мөлшерде есепке алынады.";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2023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9 265 655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6 457 757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900 000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100 000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1 358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1 708 800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97 740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6 002 446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436 800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76 631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115 594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971 069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1 035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 – 999 936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783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8 698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– 1 152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42 807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100 000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441 656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153 951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311 712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1 187 586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111 933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1 011 103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30 000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2 874 020 мың теңге: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539 273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468 201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1 866 546 мың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8 657 625 мың теңге: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8 657 625 мың теңге.";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2023 жылға арналған қалалық бюджетте кенттер, ауылдық округ бюджеттеріне нысаналы трансферттердің жалпы сомасы 1 731 006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2023 жылға арналған жергілікті атқарушы органдарының резерві 644 999 мың теңге сомасында бекітілсін.";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55 919 849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4 618 555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11 129 707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30 681 931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17 421 838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