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ce81" w14:textId="7f5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- 10137249,7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- 2259659,4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- 79129,3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- 16594,3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- 7781866,7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- 10839920,1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- 296954,0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- 352586,0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- 999624,4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- 999624,4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- 719934,0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2024 жылға берілген субвенция көлемі 866115,0 мың теңге, 2025 жылға 675204,0 мың теңге, 2026 жылға 675204,0 мың теңге сомасында аудандық бюджетте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"2024-2026 жылдарға арналған облыстық бюджет туралы" 2023 жылғы 14 желтоқсандағы № 9/69-VІІI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2024 жылға арналған әлеуметтік салық, жеке табыс салығы бойынша кірістерді бөлу нормативтері 100 пайыз орындауға қабылдансын.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73747,0 мың теңге сомасында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облыстық бюджеттен бөлінген 797873,0 мың теңге ағымдағы нысаналы трансферттер қарастырылсын.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республикалық бюджеттен бөлінген 2216006,0 мың теңге дамуға арналған нысаналы трансферттер қарастырылсын.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бюджетте республикалық бюджеттен бөлінген мамандарға әлеуметтік қолдау шараларын көрсетуге 297206,0 мың теңгеге кредиттер қарастырылсын.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