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9421" w14:textId="2199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цифрландыру және архивтер басқармасының мемлекеттік архивтері өткізетін тауарларға (жұмыстарға, көрсетілетін қызметтерге) баға прейскурантын бекіту туралы</w:t>
      </w:r>
    </w:p>
    <w:p>
      <w:pPr>
        <w:spacing w:after="0"/>
        <w:ind w:left="0"/>
        <w:jc w:val="both"/>
      </w:pPr>
      <w:r>
        <w:rPr>
          <w:rFonts w:ascii="Times New Roman"/>
          <w:b w:val="false"/>
          <w:i w:val="false"/>
          <w:color w:val="000000"/>
          <w:sz w:val="28"/>
        </w:rPr>
        <w:t>Шығыс Қазақстан облысы әкімдігінің 2023 жылғы 15 желтоқсандағы № 289 қаулысы</w:t>
      </w:r>
    </w:p>
    <w:p>
      <w:pPr>
        <w:spacing w:after="0"/>
        <w:ind w:left="0"/>
        <w:jc w:val="both"/>
      </w:pPr>
      <w:bookmarkStart w:name="z5" w:id="0"/>
      <w:r>
        <w:rPr>
          <w:rFonts w:ascii="Times New Roman"/>
          <w:b w:val="false"/>
          <w:i w:val="false"/>
          <w:color w:val="000000"/>
          <w:sz w:val="28"/>
        </w:rPr>
        <w:t xml:space="preserve">
      Қазақстан Республикасы Мәдениет және спорт министрінің 2018 жылғы 26 қыркүйектегі № 275 бұйрығымен бекітілген (Нормативтік құқықтық актілерді мемлекеттік тіркеу тізілімінде № 17446 болып тіркелген)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қағидаларының </w:t>
      </w:r>
      <w:r>
        <w:rPr>
          <w:rFonts w:ascii="Times New Roman"/>
          <w:b w:val="false"/>
          <w:i w:val="false"/>
          <w:color w:val="000000"/>
          <w:sz w:val="28"/>
        </w:rPr>
        <w:t>4 - 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облысының цифрландыру және архивтер басқармасының мемлекеттік архивтері өткізетін тауарларға (жұмыстарға, көрсетілетін қызметтерге) баға прейскуранты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цифрландыру және архивтер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шінде оның қазақ және орыс тілдеріндегі электрондық түрдегі көшірмелерінің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Шығыс Қазақстан облысы әкімінің цифрландыру және архив мәселелеріне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2023 жылғы "15" желтоқсандағы</w:t>
            </w:r>
            <w:r>
              <w:br/>
            </w:r>
            <w:r>
              <w:rPr>
                <w:rFonts w:ascii="Times New Roman"/>
                <w:b w:val="false"/>
                <w:i w:val="false"/>
                <w:color w:val="000000"/>
                <w:sz w:val="20"/>
              </w:rPr>
              <w:t>№ 289 қаулысымен бекітілген</w:t>
            </w:r>
          </w:p>
        </w:tc>
      </w:tr>
    </w:tbl>
    <w:bookmarkStart w:name="z14" w:id="7"/>
    <w:p>
      <w:pPr>
        <w:spacing w:after="0"/>
        <w:ind w:left="0"/>
        <w:jc w:val="left"/>
      </w:pPr>
      <w:r>
        <w:rPr>
          <w:rFonts w:ascii="Times New Roman"/>
          <w:b/>
          <w:i w:val="false"/>
          <w:color w:val="000000"/>
        </w:rPr>
        <w:t xml:space="preserve"> Шығыс Қазақстан облысының цифрландыру және архивтер басқармасының мемлекеттік архивтері өткізетін тауарлардың (жұмыстардың, көрсетілетін қызметтердің) баға прейскуранты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Прейскурант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тұлғалардың тапсырыстары бойынша құжаттау мен құжаттаманы басқарудың заманауи негіздерін оқыту бойынша курстар мен семинарлар өткізу, іс номенклатураларын, іс жүргізу жөніндегі нұсқаулықтарды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номенклатурасын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(үлгі) іс номенклатурасын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нақты іс номенклатураларын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номенклатурасын пайдалану бойынша нұсқаулықтар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жөніндегі нұсқаулықты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деңгейдегі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курс пен семинарлар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 қызметінің және ведомстволық (жеке) архивтердің қызметкерлері үшін оқу семинарын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 1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 қызметінің және ведомстволық (жеке) архивтердің қызметкерлердің біліктігін арттыру курстарын өткізу (сертификаттарды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күн/1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2.Архивтік құжаттарды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қорларына тарихи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аса кезеңге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құжаттары мен істерін реттеу бойынша жұмыс нұсқаулығын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деңгейдегі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құжаттары мен істерін реттеу жоспарын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деңгейдегі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қорларының істерін жүйелеу сұлбаларын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деңгейдегі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қорға тиесілігін анықтау және нақтылау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құндылығына сараптама жүргізуге дейін істерді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ішінде жылдар бойынша (немесе құрылымдық бөлімдер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әліпби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құжаттаманың ғылыми және тәжірибелік құндылығына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парақтап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парақсыз қарау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құжаттаманың ғылыми және тәжірибелік құндылығына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парақтап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парақсыз қарау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құжаттаманың ғылыми және тәжірибелік құндылығына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және бейнефонограммалар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құжаттаманың сараптамасын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бойынша құжаттардың ғылыми және тәжірибелік құндылығына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парақтап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парақсыз қарау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құжаттардан істерді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қайта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ішінде құжаттарды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құжаттаманы бөлімдер, жобалардың саты, тақырыптардың кезеңдері және тағы басқа бойынша жүйелеу: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тақырыбын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құрамы бойынша құжаттар және жеке 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құжаттардың ішкі тізімдемелерін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шығармашылық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ғылыми-техникалық құжаттама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графикалық ғылыми-техникалық құжаттама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аурулар тарихы және ұқсас құжаттардың кешендерінде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 бар істердің карточкаларын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немесе пәндік-тақырыптық (сұрақ) белгілері бойынша, бөлімдер және жобаның сатылары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хронологиялық белгілері бойынша немесе әліпби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тақырыптарын 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ішінара қараумен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2.1.19.1.2.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қарамай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Карточкаларда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сызбаларды бүктеу: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форматтан үлкен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 формат және одан үлкен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және 50 параққа дейінгі 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Тігуге жатпайтын істерді клапаны бар папкаға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парақтарын нөмірлеу: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және 50 параққа дейінгі 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50 парақтан аса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форматы және сапасы бойынша стандартты емес парақтар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Істердің парақтарын қайта нөмірлеу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парақтан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форматы және сапасы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Істердегі парақтардың нөмірленуін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парақтан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форматы және сапасы бойынша стандартты емес парақтар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 мұқабасын немесе титул беттерін рәсімдеу: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типографиялық мұқабасы немесе титулы бар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шығармашылық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типографиялық мұқабасы немесе титулы жоқ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шығармашылық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мұқабасында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мөртабандарды қоюсыз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мөртабандарды қоюмен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тізімдемесін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қорларының тізімдемелеріне алғысөз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Тізімдемелерге қысқартылған сөздер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Тізімдемелерге сілтемелер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және істерді жоюға бөлі туралы актін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жетіспейтін құжаттары мен істеріне тізбелер (актілер,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аудандық деңгейдегі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және істердің реттеуін аяқтау туралы акт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иесіне қайтару туралы акт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Бумаларға таңбашалар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Таңбашалар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Қораптарға таңбашалар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жататын іс бумаларын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Қораптарды немесе бумаларды стеллаждарға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3.Құжаттарды қалпына келтіру, жөндеу, конверттер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ұлғайта отырып және түптеу жұмыстарына дайындай отырып, құжаттарды, баспа басылымдарын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кітаптар, журналдар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қалпына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күрделілік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күрделілік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күрделілік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төртінші санатты күрделілік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Шаңсыздандыру: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шаңсыздандыру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қораптарды шаңсыздандыру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конверттер, өлшемі 30х40 см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өлшемі 30х40 см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4.Архивтік құжаттарды депозитарлық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5.Жеке және заңды тұлғалардың тапсырысы (сұранымдары) бойынша құжаттамалық көрмені ұйымдастырып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Тарихи-құжаттамалық көрмені дайындау (тұжырымдаманы әзірлеу, ТЭЖ дайындау, зал бойынша тізімдеме жасау, экспозиция мен каталог үшін құжаттарды анықтау және сканерлеу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Көрмелер, жинақтар, шолулар үшін құжаттарды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кезеңге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экспонатқа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көрме </w:t>
            </w:r>
          </w:p>
          <w:p>
            <w:pPr>
              <w:spacing w:after="20"/>
              <w:ind w:left="20"/>
              <w:jc w:val="both"/>
            </w:pPr>
            <w:r>
              <w:rPr>
                <w:rFonts w:ascii="Times New Roman"/>
                <w:b w:val="false"/>
                <w:i w:val="false"/>
                <w:color w:val="000000"/>
                <w:sz w:val="20"/>
              </w:rPr>
              <w:t>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67 620,0 </w:t>
            </w:r>
          </w:p>
          <w:p>
            <w:pPr>
              <w:spacing w:after="20"/>
              <w:ind w:left="20"/>
              <w:jc w:val="both"/>
            </w:pPr>
            <w:r>
              <w:rPr>
                <w:rFonts w:ascii="Times New Roman"/>
                <w:b w:val="false"/>
                <w:i w:val="false"/>
                <w:color w:val="000000"/>
                <w:sz w:val="20"/>
              </w:rPr>
              <w:t>2704,8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экспонатқа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p>
            <w:pPr>
              <w:spacing w:after="20"/>
              <w:ind w:left="20"/>
              <w:jc w:val="both"/>
            </w:pPr>
            <w:r>
              <w:rPr>
                <w:rFonts w:ascii="Times New Roman"/>
                <w:b w:val="false"/>
                <w:i w:val="false"/>
                <w:color w:val="000000"/>
                <w:sz w:val="20"/>
              </w:rPr>
              <w:t>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135 240,0 </w:t>
            </w:r>
          </w:p>
          <w:p>
            <w:pPr>
              <w:spacing w:after="20"/>
              <w:ind w:left="20"/>
              <w:jc w:val="both"/>
            </w:pPr>
            <w:r>
              <w:rPr>
                <w:rFonts w:ascii="Times New Roman"/>
                <w:b w:val="false"/>
                <w:i w:val="false"/>
                <w:color w:val="000000"/>
                <w:sz w:val="20"/>
              </w:rPr>
              <w:t>2704,8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экспонатқа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p>
            <w:pPr>
              <w:spacing w:after="20"/>
              <w:ind w:left="20"/>
              <w:jc w:val="both"/>
            </w:pPr>
            <w:r>
              <w:rPr>
                <w:rFonts w:ascii="Times New Roman"/>
                <w:b w:val="false"/>
                <w:i w:val="false"/>
                <w:color w:val="000000"/>
                <w:sz w:val="20"/>
              </w:rPr>
              <w:t>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236 670,0 </w:t>
            </w:r>
          </w:p>
          <w:p>
            <w:pPr>
              <w:spacing w:after="20"/>
              <w:ind w:left="20"/>
              <w:jc w:val="both"/>
            </w:pPr>
            <w:r>
              <w:rPr>
                <w:rFonts w:ascii="Times New Roman"/>
                <w:b w:val="false"/>
                <w:i w:val="false"/>
                <w:color w:val="000000"/>
                <w:sz w:val="20"/>
              </w:rPr>
              <w:t>2366,7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және посткеңестік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экспонатқа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p>
            <w:pPr>
              <w:spacing w:after="20"/>
              <w:ind w:left="20"/>
              <w:jc w:val="both"/>
            </w:pPr>
            <w:r>
              <w:rPr>
                <w:rFonts w:ascii="Times New Roman"/>
                <w:b w:val="false"/>
                <w:i w:val="false"/>
                <w:color w:val="000000"/>
                <w:sz w:val="20"/>
              </w:rPr>
              <w:t>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40 572,0 </w:t>
            </w:r>
          </w:p>
          <w:p>
            <w:pPr>
              <w:spacing w:after="20"/>
              <w:ind w:left="20"/>
              <w:jc w:val="both"/>
            </w:pPr>
            <w:r>
              <w:rPr>
                <w:rFonts w:ascii="Times New Roman"/>
                <w:b w:val="false"/>
                <w:i w:val="false"/>
                <w:color w:val="000000"/>
                <w:sz w:val="20"/>
              </w:rPr>
              <w:t>1622,9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экспонатқа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p>
            <w:pPr>
              <w:spacing w:after="20"/>
              <w:ind w:left="20"/>
              <w:jc w:val="both"/>
            </w:pPr>
            <w:r>
              <w:rPr>
                <w:rFonts w:ascii="Times New Roman"/>
                <w:b w:val="false"/>
                <w:i w:val="false"/>
                <w:color w:val="000000"/>
                <w:sz w:val="20"/>
              </w:rPr>
              <w:t>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101 430,0 </w:t>
            </w:r>
          </w:p>
          <w:p>
            <w:pPr>
              <w:spacing w:after="20"/>
              <w:ind w:left="20"/>
              <w:jc w:val="both"/>
            </w:pPr>
            <w:r>
              <w:rPr>
                <w:rFonts w:ascii="Times New Roman"/>
                <w:b w:val="false"/>
                <w:i w:val="false"/>
                <w:color w:val="000000"/>
                <w:sz w:val="20"/>
              </w:rPr>
              <w:t>2028,6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экспонатқа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p>
            <w:pPr>
              <w:spacing w:after="20"/>
              <w:ind w:left="20"/>
              <w:jc w:val="both"/>
            </w:pPr>
            <w:r>
              <w:rPr>
                <w:rFonts w:ascii="Times New Roman"/>
                <w:b w:val="false"/>
                <w:i w:val="false"/>
                <w:color w:val="000000"/>
                <w:sz w:val="20"/>
              </w:rPr>
              <w:t>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182 574,0 </w:t>
            </w:r>
          </w:p>
          <w:p>
            <w:pPr>
              <w:spacing w:after="20"/>
              <w:ind w:left="20"/>
              <w:jc w:val="both"/>
            </w:pPr>
            <w:r>
              <w:rPr>
                <w:rFonts w:ascii="Times New Roman"/>
                <w:b w:val="false"/>
                <w:i w:val="false"/>
                <w:color w:val="000000"/>
                <w:sz w:val="20"/>
              </w:rPr>
              <w:t>1825,7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6.Жеке және заңды тұлғалардың тапсырыстары (өтінімдері) бойынша генеалогиялық және тақырыптық сипаттағы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қызықтырған тақырып бойынша ғылыми кеңес беру (сұрақтың тарихы, тарихи дәуір немесе кезең, есімнама, генеалогиялық іздестіру және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және генеалогиялық сипаттағы сұрауларды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Ғылыми-анықтамалық аппараты бойынша сұрауының тақырыбы бойынша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басылған тізімдемелер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қолмен жазылған тізімдемелер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каталогтар/картотекалар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 іздестіру жүйесі (ААІЖ)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(іздеу нәтижесі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дереккөздер, баспасөз басылымдар, анықтамалық әдебиеттер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парағы (артқы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сұрауының тақырыбы бойынша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дереккөздер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парағы (артқы жағысыз)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парағы (артқы жағысыз)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парағы (артқы жағысыз)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Сұрауының тақырыбы бойынша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XIX-XXI ғғ. құжаттары бойынша, артқы жағысыз түсінікті қолжазба мәтіні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(бейне)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XIX-XXI ғғ. құжаттары бойынша, артқы жағысыз машинамен басылған мәтіні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(бейне)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жағысыз оқылуы қиын, өшіп бара жатқан қолжазба, машинамен басылған мәтіні бар құжаттары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(бейне)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оқылуы қиын, өшіп бара жатқан қолжазба мәтіні бар шығармашылық құжаттары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(бейне)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картографиялық құжаттары бойынша (форматқа байланысты)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форматы А-4 парақ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сұрауы бойынша архивтік анықтаманың қосымша даналарын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телнұсқасын беру немесе қайта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7.Әдістемелік әдебиеттерді, архивтік құжаттар жинақтарын, оқу және басқа да жарияланымдарды басып шығару және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ғылыми және ғылыми-танымал құжаттар жинақтарын, архивтік анықтамалықтарды (әртүрлі тасымалдағыштарда), басқа құжаттамалық жарияланымдарды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10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телехабар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10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дәуірінің құжаттары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10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дәуіріне дейінгі кезеңінің құжаттары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10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үшін мақалалар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баспа парағы көлеміндегі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дәуірінің құжаттары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баспа парағы көлеміндегі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дәуіріне дейінгі кезеңінің құжаттары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баспа парағы көлеміндегі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тақырыптық топтамасын дайындау және оларды тапсырыс берушінің техникалық құралдарымен кино бейне фото түсірілімдер үшін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дәуірінің құжаттары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дәуіріне дейінгі кезеңінің құжаттары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8.Архивтік құжаттардың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Көшіру технологиясы мен форматын (көшіру объектісі тасымалдағыштың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жай-күйіне және параметрлеріне байланысты) ескере отырып, артқы жағысыз архивтік құжаттарының және артқы жағысыз баспа басылымдарының көшірмелерін архивтің техникалық құралдарымен (оның ішінде сақтандыру қорын және пайдалану қорын құру үшін)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тасымалдағышында және баспасөз басылымында артқы жағысыз архивтік құжаттарының: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ксерокөшірмесі (фототүсірілім әдісімен орындалған фотокөшірмесі):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форматы А-4 парақ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- 1900 ж. дейінгі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- 1901-1917 жж.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- 1918-1945 жж.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- 1946- 1990 жж.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- 1991 ж. құжат- бүгінгі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өшіп бара жатқан мәтінімен немесе А4 форматтағы папирус қағазында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форматтағы мәтіндік құжаттардан ксерокөшірмелерді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Калькадан ксерокөшірме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жағысыз А4 форматындағы, түсті JPEG және PDF файлының түрі, бейнені компьютерлік өңдеумен, 300 dpi рұқсат етілген құжаттың цифрлық көшірмесі (қатты диск, DVD тасымалдағышы, тасымалдағыш құны жарияланбаған):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XIX ғ. – 1930 ж. А4 форматты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- 1931ж. – XXI ғ. А4 форматты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Цифрланған құжаттарды тапсырыс берушінің сыртқы ақпаратты сақтау құрылғысына қайта жазу (А4 форматты құжат, JPEG және PDF, 300 dpi рұқсат етілген файл түрі; бейне құжаттар-MP3 және MPEG4 файл түрі, 240-1080 пиксель):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қатты диск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(бейне)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DVD тасымалдағыш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(бейне)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көшіруге дайындауды, көшіру процесінде олардың сақталуын және көшіру шарттарының сақталуын бақылауды қамтамасыз ететін архив қызметкерінің қатысуымен архив құжаттарының көшірмелерін штативтерсіз, алмалы-салмалы линзаларсыз, жарқыл функциялары өшірілген жарықтандыру жабдығынсыз (телефон, фотоаппарат, планшет) өз бетінше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XVII, XVIII ғғ. А4 форматты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артқы жағысыз парақтың кадрі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XIX ғ. – 1945 ж. А4 форматты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артқы жағысыз парақтың кадрі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- 1946ж. – XXI ғ. А4 форматты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артқы жағысыз парақтың кадрі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bl>
    <w:bookmarkStart w:name="z15" w:id="8"/>
    <w:p>
      <w:pPr>
        <w:spacing w:after="0"/>
        <w:ind w:left="0"/>
        <w:jc w:val="both"/>
      </w:pPr>
      <w:r>
        <w:rPr>
          <w:rFonts w:ascii="Times New Roman"/>
          <w:b w:val="false"/>
          <w:i w:val="false"/>
          <w:color w:val="000000"/>
          <w:sz w:val="28"/>
        </w:rPr>
        <w:t>
      * Құжаттарды қалпына келтіру және жөндеу бойынша бағалар күрделілігіне қарай белгіленеді, тек құнына материалдық шығыстардың құнын қосу қажет ететін еңбек шығындарын көздейді:</w:t>
      </w:r>
    </w:p>
    <w:bookmarkEnd w:id="8"/>
    <w:bookmarkStart w:name="z16" w:id="9"/>
    <w:p>
      <w:pPr>
        <w:spacing w:after="0"/>
        <w:ind w:left="0"/>
        <w:jc w:val="both"/>
      </w:pPr>
      <w:r>
        <w:rPr>
          <w:rFonts w:ascii="Times New Roman"/>
          <w:b w:val="false"/>
          <w:i w:val="false"/>
          <w:color w:val="000000"/>
          <w:sz w:val="28"/>
        </w:rPr>
        <w:t>
      бірінші күрделілігі – негізі қатты бұзылған, беттерін жеке фрагменттерден іріктеп монтаж жасауды, парақтың екі жақтан төрт жақтан және ішкі жіктеуді, жаңа негіздемеге отырғызуды немесе құжаттың негіздемесін реставрациялық қағазбен бекітуді талап ететін құжаттар;</w:t>
      </w:r>
    </w:p>
    <w:bookmarkEnd w:id="9"/>
    <w:bookmarkStart w:name="z17" w:id="10"/>
    <w:p>
      <w:pPr>
        <w:spacing w:after="0"/>
        <w:ind w:left="0"/>
        <w:jc w:val="both"/>
      </w:pPr>
      <w:r>
        <w:rPr>
          <w:rFonts w:ascii="Times New Roman"/>
          <w:b w:val="false"/>
          <w:i w:val="false"/>
          <w:color w:val="000000"/>
          <w:sz w:val="28"/>
        </w:rPr>
        <w:t>
       екінші күрделілігі –бұзылған, парақтың 2/3 бөлігінен бір жағына дейін және бір ішкі жіктеуді, құжаттың негіздемесінің бір жағын реставрациялық қағазбен бекітуді талап ететін құжаттар;</w:t>
      </w:r>
    </w:p>
    <w:bookmarkEnd w:id="10"/>
    <w:bookmarkStart w:name="z18" w:id="11"/>
    <w:p>
      <w:pPr>
        <w:spacing w:after="0"/>
        <w:ind w:left="0"/>
        <w:jc w:val="both"/>
      </w:pPr>
      <w:r>
        <w:rPr>
          <w:rFonts w:ascii="Times New Roman"/>
          <w:b w:val="false"/>
          <w:i w:val="false"/>
          <w:color w:val="000000"/>
          <w:sz w:val="28"/>
        </w:rPr>
        <w:t>
       үшінші күрделілігі - бұзылған, парақтың 2/3 бөлігін жіктеуді, құжаттың негіздемесінің парақтың ½ бөлігін реставрациялық қағазбен бекітуді талап ететін құжаттар;</w:t>
      </w:r>
    </w:p>
    <w:bookmarkEnd w:id="11"/>
    <w:bookmarkStart w:name="z19" w:id="12"/>
    <w:p>
      <w:pPr>
        <w:spacing w:after="0"/>
        <w:ind w:left="0"/>
        <w:jc w:val="both"/>
      </w:pPr>
      <w:r>
        <w:rPr>
          <w:rFonts w:ascii="Times New Roman"/>
          <w:b w:val="false"/>
          <w:i w:val="false"/>
          <w:color w:val="000000"/>
          <w:sz w:val="28"/>
        </w:rPr>
        <w:t>
      төртінші күрделілігі – парақтың шеткі жақтарын ені 5 см дейінгі реставрациялық қағазбен бекітуді талап ететін құжаттар.</w:t>
      </w:r>
    </w:p>
    <w:bookmarkEnd w:id="12"/>
    <w:bookmarkStart w:name="z20" w:id="13"/>
    <w:p>
      <w:pPr>
        <w:spacing w:after="0"/>
        <w:ind w:left="0"/>
        <w:jc w:val="both"/>
      </w:pPr>
      <w:r>
        <w:rPr>
          <w:rFonts w:ascii="Times New Roman"/>
          <w:b w:val="false"/>
          <w:i w:val="false"/>
          <w:color w:val="000000"/>
          <w:sz w:val="28"/>
        </w:rPr>
        <w:t xml:space="preserve">
      **А4 форматты құжаттардың ксерокөшірмелерін және цифрлық көшірмелерін жасау бағалары келтірілген, басқа форматтағы құжаттардың ксерокөшірмелерін және цифрлық көшірмелерін жасау құны еселене көбейтіледі А3- 2 есе, А2 – 3 есе. </w:t>
      </w:r>
    </w:p>
    <w:bookmarkEnd w:id="13"/>
    <w:bookmarkStart w:name="z21" w:id="14"/>
    <w:p>
      <w:pPr>
        <w:spacing w:after="0"/>
        <w:ind w:left="0"/>
        <w:jc w:val="both"/>
      </w:pPr>
      <w:r>
        <w:rPr>
          <w:rFonts w:ascii="Times New Roman"/>
          <w:b w:val="false"/>
          <w:i w:val="false"/>
          <w:color w:val="000000"/>
          <w:sz w:val="28"/>
        </w:rPr>
        <w:t>
      Ұлы Отан соғысының қатысушыларына, әлеуметтік-құқықтық сипаттағы емес (генеалогиялық сипаттағы сұрауларды қоспағанда) архивтік құжаттарын және ақпараттық қызметтерді пайдаланумен байланысты жұмыстардың ақысы 50% көлеміндей жеңілдік беріледі.</w:t>
      </w:r>
    </w:p>
    <w:bookmarkEnd w:id="14"/>
    <w:bookmarkStart w:name="z22" w:id="15"/>
    <w:p>
      <w:pPr>
        <w:spacing w:after="0"/>
        <w:ind w:left="0"/>
        <w:jc w:val="both"/>
      </w:pPr>
      <w:r>
        <w:rPr>
          <w:rFonts w:ascii="Times New Roman"/>
          <w:b w:val="false"/>
          <w:i w:val="false"/>
          <w:color w:val="000000"/>
          <w:sz w:val="28"/>
        </w:rPr>
        <w:t>
      Жергілікті атқарушы органдарының, мемлекеттік органдарының, сот органдарының, прокуратуралардың өздерінің міндеттерін орындаумен байланысты тақырыптық сұраулар тегін жасалады.</w:t>
      </w:r>
    </w:p>
    <w:bookmarkEnd w:id="15"/>
    <w:bookmarkStart w:name="z23" w:id="16"/>
    <w:p>
      <w:pPr>
        <w:spacing w:after="0"/>
        <w:ind w:left="0"/>
        <w:jc w:val="both"/>
      </w:pPr>
      <w:r>
        <w:rPr>
          <w:rFonts w:ascii="Times New Roman"/>
          <w:b w:val="false"/>
          <w:i w:val="false"/>
          <w:color w:val="000000"/>
          <w:sz w:val="28"/>
        </w:rPr>
        <w:t>
      Ақылы жұмыстар мен қызметтер мемлекеттік архивтерімен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қағидаларына сәйкес көрсетіледі.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