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a19f" w14:textId="b77a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Сауран ауданы әкімі аппаратының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Сауран ауданы әкiмдiгiнiң 2023 жылғы 11 қыркүйектегі № 255 қаулысы</w:t>
      </w:r>
    </w:p>
    <w:p>
      <w:pPr>
        <w:spacing w:after="0"/>
        <w:ind w:left="0"/>
        <w:jc w:val="both"/>
      </w:pPr>
      <w:bookmarkStart w:name="z1"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w:t>
      </w:r>
      <w:r>
        <w:rPr>
          <w:rFonts w:ascii="Times New Roman"/>
          <w:b w:val="false"/>
          <w:i w:val="false"/>
          <w:color w:val="000000"/>
          <w:sz w:val="28"/>
        </w:rPr>
        <w:t xml:space="preserve">, Қазақстан Республикасы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"Мемлекеттік әкімшілік қызметшілердің қызметін бағалаудың кейбір мәселелері туралы"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Мемлекеттік қызмет істері агенттігі Төрағасының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2023 жылғы 8 ақпандағы № 34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Республикасының Мемлекеттік қызмет істері агенттігі Төрағасының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2023 жылғы 17 мамырдағы № 113 </w:t>
      </w:r>
      <w:r>
        <w:rPr>
          <w:rFonts w:ascii="Times New Roman"/>
          <w:b w:val="false"/>
          <w:i w:val="false"/>
          <w:color w:val="000000"/>
          <w:sz w:val="28"/>
        </w:rPr>
        <w:t>бұйрығына</w:t>
      </w:r>
      <w:r>
        <w:rPr>
          <w:rFonts w:ascii="Times New Roman"/>
          <w:b w:val="false"/>
          <w:i w:val="false"/>
          <w:color w:val="000000"/>
          <w:sz w:val="28"/>
        </w:rPr>
        <w:t xml:space="preserve"> сәйкес, Сауран ауданының әкімдігі ҚАУЛЫ ЕТЕДІ: </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Сауран ауданы әкімі аппаратының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Ғ.Үсенбаев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әкімдігінің</w:t>
            </w:r>
            <w:r>
              <w:br/>
            </w:r>
            <w:r>
              <w:rPr>
                <w:rFonts w:ascii="Times New Roman"/>
                <w:b w:val="false"/>
                <w:i w:val="false"/>
                <w:color w:val="000000"/>
                <w:sz w:val="20"/>
              </w:rPr>
              <w:t>2023 жылғы "11" қыркүйектегі</w:t>
            </w:r>
            <w:r>
              <w:br/>
            </w:r>
            <w:r>
              <w:rPr>
                <w:rFonts w:ascii="Times New Roman"/>
                <w:b w:val="false"/>
                <w:i w:val="false"/>
                <w:color w:val="000000"/>
                <w:sz w:val="20"/>
              </w:rPr>
              <w:t>№ 255 қаулысымен бекітілген</w:t>
            </w:r>
          </w:p>
        </w:tc>
      </w:tr>
    </w:tbl>
    <w:bookmarkStart w:name="z57" w:id="4"/>
    <w:p>
      <w:pPr>
        <w:spacing w:after="0"/>
        <w:ind w:left="0"/>
        <w:jc w:val="left"/>
      </w:pPr>
      <w:r>
        <w:rPr>
          <w:rFonts w:ascii="Times New Roman"/>
          <w:b/>
          <w:i w:val="false"/>
          <w:color w:val="000000"/>
        </w:rPr>
        <w:t xml:space="preserve"> </w:t>
      </w:r>
      <w:r>
        <w:rPr>
          <w:rFonts w:ascii="Times New Roman"/>
          <w:b/>
          <w:i w:val="false"/>
          <w:color w:val="000000"/>
        </w:rPr>
        <w:t>"Б" корпусындағы аудандық бюджеттен қаржыландырылатын атқарушы органдардың мемлекеттік әкімшілік қызметшілері мен Сауран ауданы әкімі аппаратының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Қосымша жаңа редакцияда -Түркістан облысы Сауран ауданы әкiмдiгiнiң 22.12.2025 </w:t>
      </w:r>
      <w:r>
        <w:rPr>
          <w:rFonts w:ascii="Times New Roman"/>
          <w:b w:val="false"/>
          <w:i w:val="false"/>
          <w:color w:val="ff0000"/>
          <w:sz w:val="28"/>
        </w:rPr>
        <w:t>№ 298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Сауран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№13 (нормативтік құқықтық актілерді мемлекеттік тіркеу тізілімде №16299 болып тіркелген) бұйрығымен бекітілген "Б" корпусы мемлекеттік әкімшілік қызметшілерінің қызметін бағалаудың Үлгілік әдістемесіне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"Сауран ауданы әкімінің аппараты" мемлекеттік мекемесінің персоналды басқару қызметі (бұдан әрі – персоналды басқару қызметі), соның ішінде ақпараттық жүйе арқылы қамтамасыз етеді.</w:t>
      </w:r>
    </w:p>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16. Е-1, Е-2, E-R-1 санаттарының "Б" корпусының мемлекеттік әкімшілік қызметшілерін бағалау тікелей басшымен әдістеменің 1-қосымшасына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әдістеменің 1-қосымшасына сәйкес нысан бойынша жүргізіледі.</w:t>
      </w:r>
    </w:p>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Үлгілік әдістеменің 2-қосымшасына сәйкес нысан бойынша жүргізіледі.</w:t>
      </w:r>
    </w:p>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кіреді.</w:t>
      </w:r>
    </w:p>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p>
      <w:pPr>
        <w:spacing w:after="0"/>
        <w:ind w:left="0"/>
        <w:jc w:val="both"/>
      </w:pPr>
      <w:r>
        <w:rPr>
          <w:rFonts w:ascii="Times New Roman"/>
          <w:b w:val="false"/>
          <w:i w:val="false"/>
          <w:color w:val="000000"/>
          <w:sz w:val="28"/>
        </w:rPr>
        <w:t xml:space="preserve">
      21. Персоналды басқару қызметі калибрлеу сессиясының қызметін ұйымдастырады. </w:t>
      </w:r>
    </w:p>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қамтамасызетеді.</w:t>
      </w:r>
    </w:p>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Сауран</w:t>
            </w:r>
            <w:r>
              <w:br/>
            </w:r>
            <w:r>
              <w:rPr>
                <w:rFonts w:ascii="Times New Roman"/>
                <w:b w:val="false"/>
                <w:i w:val="false"/>
                <w:color w:val="000000"/>
                <w:sz w:val="20"/>
              </w:rPr>
              <w:t>ауданы</w:t>
            </w:r>
            <w:r>
              <w:br/>
            </w:r>
            <w:r>
              <w:rPr>
                <w:rFonts w:ascii="Times New Roman"/>
                <w:b w:val="false"/>
                <w:i w:val="false"/>
                <w:color w:val="000000"/>
                <w:sz w:val="20"/>
              </w:rPr>
              <w:t>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__________________________________________________________________________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__________________________________________________________________________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 белгісіздік жағдайында тиімді әрекет ете білу; </w:t>
            </w:r>
          </w:p>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аржыландырылатын</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Сауран</w:t>
            </w:r>
            <w:r>
              <w:br/>
            </w:r>
            <w:r>
              <w:rPr>
                <w:rFonts w:ascii="Times New Roman"/>
                <w:b w:val="false"/>
                <w:i w:val="false"/>
                <w:color w:val="000000"/>
                <w:sz w:val="20"/>
              </w:rPr>
              <w:t>уданы</w:t>
            </w:r>
            <w:r>
              <w:br/>
            </w:r>
            <w:r>
              <w:rPr>
                <w:rFonts w:ascii="Times New Roman"/>
                <w:b w:val="false"/>
                <w:i w:val="false"/>
                <w:color w:val="000000"/>
                <w:sz w:val="20"/>
              </w:rPr>
              <w:t>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 (Бағаланатын кезең) _____________________________________________________________________ (Бағалайтын қызметшінің Т.А.Ә., мемлекеттік органды көрсете отырып лауазымы) 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әкімі аппаратымен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аудандық атқарушы органдардың "Б"</w:t>
            </w:r>
            <w:r>
              <w:br/>
            </w:r>
            <w:r>
              <w:rPr>
                <w:rFonts w:ascii="Times New Roman"/>
                <w:b w:val="false"/>
                <w:i w:val="false"/>
                <w:color w:val="000000"/>
                <w:sz w:val="20"/>
              </w:rPr>
              <w:t>корпусындағы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әкімі аппаратымен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аудандық атқарушы органдардың "Б"</w:t>
            </w:r>
            <w:r>
              <w:br/>
            </w:r>
            <w:r>
              <w:rPr>
                <w:rFonts w:ascii="Times New Roman"/>
                <w:b w:val="false"/>
                <w:i w:val="false"/>
                <w:color w:val="000000"/>
                <w:sz w:val="20"/>
              </w:rPr>
              <w:t>корпусындағы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xml:space="preserve">
      Бағаланатын қызметшінің Т. А.Ә. ____________________________ </w:t>
      </w:r>
    </w:p>
    <w:p>
      <w:pPr>
        <w:spacing w:after="0"/>
        <w:ind w:left="0"/>
        <w:jc w:val="both"/>
      </w:pPr>
      <w:r>
        <w:rPr>
          <w:rFonts w:ascii="Times New Roman"/>
          <w:b w:val="false"/>
          <w:i w:val="false"/>
          <w:color w:val="000000"/>
          <w:sz w:val="28"/>
        </w:rPr>
        <w:t>Бағалайтын қызметшінің (құрылымдық бөлімше/мемлекеттік орган басшысының)Т.А.Ә. __________________________</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 уақытты</w:t>
      </w:r>
    </w:p>
    <w:p>
      <w:pPr>
        <w:spacing w:after="0"/>
        <w:ind w:left="0"/>
        <w:jc w:val="both"/>
      </w:pPr>
      <w:r>
        <w:rPr>
          <w:rFonts w:ascii="Times New Roman"/>
          <w:b w:val="false"/>
          <w:i w:val="false"/>
          <w:color w:val="000000"/>
          <w:sz w:val="28"/>
        </w:rPr>
        <w:t>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w:t>
      </w:r>
    </w:p>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 функционалдық міндеттерін</w:t>
      </w:r>
    </w:p>
    <w:p>
      <w:pPr>
        <w:spacing w:after="0"/>
        <w:ind w:left="0"/>
        <w:jc w:val="both"/>
      </w:pPr>
      <w:r>
        <w:rPr>
          <w:rFonts w:ascii="Times New Roman"/>
          <w:b w:val="false"/>
          <w:i w:val="false"/>
          <w:color w:val="000000"/>
          <w:sz w:val="28"/>
        </w:rPr>
        <w:t>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әкімі аппаратымен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аудандық атқарушы органдардың "Б"</w:t>
            </w:r>
            <w:r>
              <w:br/>
            </w:r>
            <w:r>
              <w:rPr>
                <w:rFonts w:ascii="Times New Roman"/>
                <w:b w:val="false"/>
                <w:i w:val="false"/>
                <w:color w:val="000000"/>
                <w:sz w:val="20"/>
              </w:rPr>
              <w:t>корпусындағы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Ескертпе: 360 әдісі - бағаланатын адамның жұмыс ортасындағы адамдар тобынан сұрау</w:t>
      </w:r>
    </w:p>
    <w:p>
      <w:pPr>
        <w:spacing w:after="0"/>
        <w:ind w:left="0"/>
        <w:jc w:val="both"/>
      </w:pPr>
      <w:r>
        <w:rPr>
          <w:rFonts w:ascii="Times New Roman"/>
          <w:b w:val="false"/>
          <w:i w:val="false"/>
          <w:color w:val="000000"/>
          <w:sz w:val="28"/>
        </w:rPr>
        <w:t>арқылы бағаланатын адамда талап етілетін құзыреттердің болуын анықтауға бағытталған</w:t>
      </w:r>
    </w:p>
    <w:p>
      <w:pPr>
        <w:spacing w:after="0"/>
        <w:ind w:left="0"/>
        <w:jc w:val="both"/>
      </w:pPr>
      <w:r>
        <w:rPr>
          <w:rFonts w:ascii="Times New Roman"/>
          <w:b w:val="false"/>
          <w:i w:val="false"/>
          <w:color w:val="000000"/>
          <w:sz w:val="28"/>
        </w:rPr>
        <w:t>бағалау әдісі. Бұл әдіс Сіздің әріптесіңізге өзінің күшті және әлсіз жақтарын жақсы түсінуге,</w:t>
      </w:r>
    </w:p>
    <w:p>
      <w:pPr>
        <w:spacing w:after="0"/>
        <w:ind w:left="0"/>
        <w:jc w:val="both"/>
      </w:pPr>
      <w:r>
        <w:rPr>
          <w:rFonts w:ascii="Times New Roman"/>
          <w:b w:val="false"/>
          <w:i w:val="false"/>
          <w:color w:val="000000"/>
          <w:sz w:val="28"/>
        </w:rPr>
        <w:t>одан әрі өсу мен даму әлеуетін көруге көмектеседі. Жауаптар бағанында жауаптың</w:t>
      </w:r>
    </w:p>
    <w:p>
      <w:pPr>
        <w:spacing w:after="0"/>
        <w:ind w:left="0"/>
        <w:jc w:val="both"/>
      </w:pPr>
      <w:r>
        <w:rPr>
          <w:rFonts w:ascii="Times New Roman"/>
          <w:b w:val="false"/>
          <w:i w:val="false"/>
          <w:color w:val="000000"/>
          <w:sz w:val="28"/>
        </w:rPr>
        <w:t>ұсынылған нұсқаларының бірін көрсету қажет (құзырет көрінбейді; құзырет сирек көрінеді;</w:t>
      </w:r>
    </w:p>
    <w:p>
      <w:pPr>
        <w:spacing w:after="0"/>
        <w:ind w:left="0"/>
        <w:jc w:val="both"/>
      </w:pPr>
      <w:r>
        <w:rPr>
          <w:rFonts w:ascii="Times New Roman"/>
          <w:b w:val="false"/>
          <w:i w:val="false"/>
          <w:color w:val="000000"/>
          <w:sz w:val="28"/>
        </w:rPr>
        <w:t>құзырет жағдайлардың жартысында көрінеді; құзырет көп жағдайда көрінеді; құзырет</w:t>
      </w:r>
    </w:p>
    <w:p>
      <w:pPr>
        <w:spacing w:after="0"/>
        <w:ind w:left="0"/>
        <w:jc w:val="both"/>
      </w:pPr>
      <w:r>
        <w:rPr>
          <w:rFonts w:ascii="Times New Roman"/>
          <w:b w:val="false"/>
          <w:i w:val="false"/>
          <w:color w:val="000000"/>
          <w:sz w:val="28"/>
        </w:rPr>
        <w:t>әрқашан көрінеді).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 Сауалнаманы басынан аяғына дейін алаңдамай толтыру</w:t>
      </w:r>
    </w:p>
    <w:p>
      <w:pPr>
        <w:spacing w:after="0"/>
        <w:ind w:left="0"/>
        <w:jc w:val="both"/>
      </w:pPr>
      <w:r>
        <w:rPr>
          <w:rFonts w:ascii="Times New Roman"/>
          <w:b w:val="false"/>
          <w:i w:val="false"/>
          <w:color w:val="000000"/>
          <w:sz w:val="28"/>
        </w:rPr>
        <w:t>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әкімі аппаратымен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аудандық атқарушы органдардың "Б"</w:t>
            </w:r>
            <w:r>
              <w:br/>
            </w:r>
            <w:r>
              <w:rPr>
                <w:rFonts w:ascii="Times New Roman"/>
                <w:b w:val="false"/>
                <w:i w:val="false"/>
                <w:color w:val="000000"/>
                <w:sz w:val="20"/>
              </w:rPr>
              <w:t>корпусындағы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 xml:space="preserve">Бағаланатын қызметкердің Т.А.Ә _____________________________ </w:t>
      </w:r>
      <w:r>
        <w:br/>
      </w:r>
      <w:r>
        <w:rPr>
          <w:rFonts w:ascii="Times New Roman"/>
          <w:b/>
          <w:i w:val="false"/>
          <w:color w:val="000000"/>
        </w:rPr>
        <w:t>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Ескертпе: 360 әдісі - бағаланатын адамның жұмыс ортасындағы адамдар тобынан сұрау</w:t>
      </w:r>
    </w:p>
    <w:p>
      <w:pPr>
        <w:spacing w:after="0"/>
        <w:ind w:left="0"/>
        <w:jc w:val="both"/>
      </w:pPr>
      <w:r>
        <w:rPr>
          <w:rFonts w:ascii="Times New Roman"/>
          <w:b w:val="false"/>
          <w:i w:val="false"/>
          <w:color w:val="000000"/>
          <w:sz w:val="28"/>
        </w:rPr>
        <w:t>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Бұл әдіс Сіздің әріптесіңізге өзінің күшті және әлсіз жақтарын жақсы түсінуге, одан әрі өсу</w:t>
      </w:r>
    </w:p>
    <w:p>
      <w:pPr>
        <w:spacing w:after="0"/>
        <w:ind w:left="0"/>
        <w:jc w:val="both"/>
      </w:pPr>
      <w:r>
        <w:rPr>
          <w:rFonts w:ascii="Times New Roman"/>
          <w:b w:val="false"/>
          <w:i w:val="false"/>
          <w:color w:val="000000"/>
          <w:sz w:val="28"/>
        </w:rPr>
        <w:t>мен даму әлеуетін көруге көмектеседі.</w:t>
      </w:r>
    </w:p>
    <w:p>
      <w:pPr>
        <w:spacing w:after="0"/>
        <w:ind w:left="0"/>
        <w:jc w:val="both"/>
      </w:pPr>
      <w:r>
        <w:rPr>
          <w:rFonts w:ascii="Times New Roman"/>
          <w:b w:val="false"/>
          <w:i w:val="false"/>
          <w:color w:val="000000"/>
          <w:sz w:val="28"/>
        </w:rPr>
        <w:t>Жауаптар бағанында жауаптың ұсынылған нұсқаларының бірін көрсету қажет (құзырет</w:t>
      </w:r>
    </w:p>
    <w:p>
      <w:pPr>
        <w:spacing w:after="0"/>
        <w:ind w:left="0"/>
        <w:jc w:val="both"/>
      </w:pPr>
      <w:r>
        <w:rPr>
          <w:rFonts w:ascii="Times New Roman"/>
          <w:b w:val="false"/>
          <w:i w:val="false"/>
          <w:color w:val="000000"/>
          <w:sz w:val="28"/>
        </w:rPr>
        <w:t>көрінбейді; құзырет сирек көрінеді; құзырет жағдайлардың жартысында көрінеді; құзырет</w:t>
      </w:r>
    </w:p>
    <w:p>
      <w:pPr>
        <w:spacing w:after="0"/>
        <w:ind w:left="0"/>
        <w:jc w:val="both"/>
      </w:pPr>
      <w:r>
        <w:rPr>
          <w:rFonts w:ascii="Times New Roman"/>
          <w:b w:val="false"/>
          <w:i w:val="false"/>
          <w:color w:val="000000"/>
          <w:sz w:val="28"/>
        </w:rPr>
        <w:t>көп жағдайда көрінеді; құзырет әрқашан көрінеді).</w:t>
      </w:r>
    </w:p>
    <w:p>
      <w:pPr>
        <w:spacing w:after="0"/>
        <w:ind w:left="0"/>
        <w:jc w:val="both"/>
      </w:pPr>
      <w:r>
        <w:rPr>
          <w:rFonts w:ascii="Times New Roman"/>
          <w:b w:val="false"/>
          <w:i w:val="false"/>
          <w:color w:val="000000"/>
          <w:sz w:val="28"/>
        </w:rPr>
        <w:t>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 уақытты</w:t>
      </w:r>
    </w:p>
    <w:p>
      <w:pPr>
        <w:spacing w:after="0"/>
        <w:ind w:left="0"/>
        <w:jc w:val="both"/>
      </w:pPr>
      <w:r>
        <w:rPr>
          <w:rFonts w:ascii="Times New Roman"/>
          <w:b w:val="false"/>
          <w:i w:val="false"/>
          <w:color w:val="000000"/>
          <w:sz w:val="28"/>
        </w:rPr>
        <w:t>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әкімі аппаратымен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аудандық атқарушы органдардың "Б"</w:t>
            </w:r>
            <w:r>
              <w:br/>
            </w:r>
            <w:r>
              <w:rPr>
                <w:rFonts w:ascii="Times New Roman"/>
                <w:b w:val="false"/>
                <w:i w:val="false"/>
                <w:color w:val="000000"/>
                <w:sz w:val="20"/>
              </w:rPr>
              <w:t>корпусындағы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ауданы әкімі аппаратымен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аудандық атқарушы органдардың "Б"</w:t>
            </w:r>
            <w:r>
              <w:br/>
            </w:r>
            <w:r>
              <w:rPr>
                <w:rFonts w:ascii="Times New Roman"/>
                <w:b w:val="false"/>
                <w:i w:val="false"/>
                <w:color w:val="000000"/>
                <w:sz w:val="20"/>
              </w:rPr>
              <w:t>корпусындағы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