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2926" w14:textId="3db2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2022 жылғы 26 желтоқсандағы № 25-161-VІІ "2023-2025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13 желтоқсандағы № 14-64-VIII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"2023-2025 жылдарға арналған қала, ауылдық округтердің бюджеті туралы" 2022 жылғы 26 желтоқсандағы № 25-161-VII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2023-2025 жылдарға арналған бюджеті 1, 2 және 3-қосымшаларға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қаласының 2023-2025 жылдарға арналған бюджеті 1, 2 және 3-қосымшаларға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464 603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217 182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246 836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466 706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2 103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2023-2025 жылдарға арналған бюджеті 4, 5, 6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87 217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88 476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1 259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2023-2025 жылдарға арналған бюджеті 7, 8, 9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65 962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45 531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69 164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3 202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3 202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2023-2025 жылдарға арналған бюджеті 10, 11, 12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83 793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71 794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88 139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4 346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2023-2025 жылдарға арналған бюджеті 13, 14, 15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72 692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45 296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74 453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1 761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1 761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2023-2025 жылдарға арналған бюджеті 16, 17, 18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60 047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8 731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51 316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60 213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2023-2025 жылдарға арналған бюджеті 19, 20, 21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54 824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8 017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46 807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54 959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2023-2025 жылдарға арналған бюджеті 22, 23, 24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68 105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60 254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68 328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2023-2025 жылдарға арналған бюджеті 25, 26, 27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99 439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6 982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92 457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99 553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2023-2025 жылдарға арналған бюджеті 28, 29, 30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116 451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104 688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116 781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2023-2025 жылдарға арналған бюджеті 31, 32, 33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77 516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63 050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78 171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655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14-64-VIII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14-64-VIII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14-64-VIII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14-64-VIII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14-64-VIII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14-64-VIII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14-64-VIII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14-64-VIII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14-64-VIII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14-64-VIII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25-161-VII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