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aaa3" w14:textId="7eb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"Sozak Oil and Gas" Акционерлік қоғамына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2 қазандағы № 251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 Қазақстан Республикасының "Жер Кодексінің" 17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"Sozak Oil and Gas" АҚ-ның бас директоры Лю Вэйдің 06.09.2023 жылғы № 003/152 санды хатына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"Sozak Oil and Gas" Акционерлік қоғамының Созақ ауданы аумағынан барлығы-5 гектар жер учаскесіне барлау жұмыстарын жүргізу үшін қысқа мерзімді уақытша пайдалану құқығымен 2023 жылдың 15 қазанына дейін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Жалға алған жер учаскесіне төленетін сервитут ақысы Қазақстан Республикасының 2017 жылғы 25 желтоқсандағы "Салық және бюджетке төленетін басқа да міндетті төлемдер туралы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Кодексіне" сәйкес уақытша жалға жер пайдалану туралы келісім шартта көрсетілген мерзімде төлеп отыру ұсынылсын. Келісім шартты 10 күннен кешіктірмей жасасу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А.Сатыбалдыға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