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241" w14:textId="2eb1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6 қазандағы № 8-74-VIII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16 мамырдағы № 2-25-VІІІ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