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7310" w14:textId="814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2022 жылғы 28 желтоқсандағы № 30-212-VII "2023-2025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2023 жылғы 30 мамырдағы № 3-28-VIII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2022 жылғы 28 желтоқсандағы № 30-212-VII "2023-2025 жылдарға арналған қала, кент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2023-2025 жылдарға арналған бюджеті 1, 2 және 3-қосымшаларға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552 159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468 815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39 547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2023-2025 жылдарға арналған бюджеті 4, 5 және 6-қосымшаларға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2023-2025 жылдарға арналған бюджеті 7, 8 және 9-қосымшаларға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45 113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–12 218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32 895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1 275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2023-2025 жылдарға арналған бюджеті 10, 11 және 12-қосымшаларға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2023-2025 жылдарға арналған бюджеті 13, 14 және15-қосымшаларға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72 992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53 511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2023-2025 жылдарға арналған бюджеті 16, 17 және 18-қосымшаларға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98 560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2023-2025 жылдарға арналған бюджеті 19, 20 және 21-қосымшаларға сәйкес, оның ішінде 2023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19 996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20 040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4 860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2023-2025 жылдарға арналған бюджеті 22, 23 және 24-қосымшаларға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67 403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–36 887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304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2023-2025 жылдарға арналған бюджеті 25, 26 және 27-қосымшаларға сәйкес, оның ішінде 2023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2023-2025 жылдарға арналған бюджеті 28, 29 және 30-қосымшаларға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118 115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2 212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2023-2025 жылдарға арналған бюджеті 31, 32 және 33-қосымшаларға сәйкес, оның ішінде 2023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68 213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2023-2025 жылдарға арналған бюджеті 34, 35 және 36-қосымшаларға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2 104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2023-2025 жылдарға арналған бюджеті 37, 38 және 39-қосымшаларға сәйкес, оның ішінде 2023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85 796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41 325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1 645 мың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2023-2025 жылдарға арналған бюджеті 40, 41 және 42-қосымшаларға сәйкес, оның ішінде 2023 жылға мынадай көлемде бекiтiлсiн: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37 755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 мың теңге.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2023 жылдың 1 қаңтарынан бастап қолданысқа енгізілсін.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3-28-VIII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17-117-VII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