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1671" w14:textId="fa21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белгілеудің кейбір мәселелері туралы</w:t>
      </w:r>
    </w:p>
    <w:p>
      <w:pPr>
        <w:spacing w:after="0"/>
        <w:ind w:left="0"/>
        <w:jc w:val="both"/>
      </w:pPr>
      <w:r>
        <w:rPr>
          <w:rFonts w:ascii="Times New Roman"/>
          <w:b w:val="false"/>
          <w:i w:val="false"/>
          <w:color w:val="000000"/>
          <w:sz w:val="28"/>
        </w:rPr>
        <w:t>Түркістан облысы Сарыағаш ауданы әкiмдiгiнiң 2023 жылғы 17 шілдедегі № 200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және ""Қазақстан темір жолы" ұлттық компаниясы" акционерлік қоғамының хатын қарап,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темір жолы" ұлттық компаниясы" акционерлік қоғамына электр жабдықтау және жарықтандыру бағаналары үшін пайдалану мақсатында жердің меншік иелері мен жер пайдаланушылардан алып қоймастан жер учаскелеріне 49 (қырық тоғыз)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Н.Талиповқа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2023 жылғы 17 шілдедегі</w:t>
            </w:r>
            <w:r>
              <w:br/>
            </w:r>
            <w:r>
              <w:rPr>
                <w:rFonts w:ascii="Times New Roman"/>
                <w:b w:val="false"/>
                <w:i w:val="false"/>
                <w:color w:val="000000"/>
                <w:sz w:val="20"/>
              </w:rPr>
              <w:t>№ 200 қаулысына қосымша</w:t>
            </w:r>
          </w:p>
        </w:tc>
      </w:tr>
    </w:tbl>
    <w:p>
      <w:pPr>
        <w:spacing w:after="0"/>
        <w:ind w:left="0"/>
        <w:jc w:val="left"/>
      </w:pPr>
      <w:r>
        <w:rPr>
          <w:rFonts w:ascii="Times New Roman"/>
          <w:b/>
          <w:i w:val="false"/>
          <w:color w:val="000000"/>
        </w:rPr>
        <w:t xml:space="preserve"> Электр жабдықтау және жарықтандыру бағаналары үшін пайдалану мақсатында жария сервитут белгіленетін жер учаскелері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сервитуттың әрекет ету көлемі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мақсатындағы жерлер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жерi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жерi, сауықтыру мақсатындағы, рекреациялық және тарихи-мәдени мақсаттағы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