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382" w14:textId="db4a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2022 жылғы 27 желтоқсандағы № 25-148/VII "Сайрам ауданы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9 қарашадағы № 8-59/VIII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2022 жылғы 27 желтоқсандағы №25-148/VII "Сайрам ауданы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2023-2025 жылдарға арналған бюджеті тиісінше 1, 2 және 3-қосымшаларға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333 887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101 169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2023-2025 жылдарға арналған бюджеті тиісінше 4, 5 және 6-қосымшаларға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39 583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2023-2025 жылдарға арналған бюджеті тиісінше 7, 8 және 9-қосымшаларға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Жібек-жолы ауылдық округінің 2023-2025 жылдарға арналған бюджеті тиісінше 10, 11 және 12 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Қайнарбұлақ ауылдық округінің 2023-2025 жылдарға арналған бюджеті тиісінше 13, 14 және 15-қосымшаларға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Қарабұлақ ауылдық округінің 2023-2025 жылдарға арналған бюджеті тиісінше 16, 17 және 18-қосымшаларға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76 365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Қарамұрт ауылдық округінің 2023-2025 жылдарға арналған бюджеті тиісінше 19, 20 және 21-қосымшаларға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Қарасу ауылдық округінің 2023-2025 жылдарға арналған бюджеті тиісінше 22, 23 және 24-қосымшаларға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Құтарыс ауылдық округінің 2023-2025 жылдарға арналған бюджеті тиісінше 25, 26 және 27-қосымшаларға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2 355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Көлкент ауылдық округінің 2023-2025 жылдарға арналған бюджеті тиісінше 28, 29 және 30 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13 046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2023-2025 жылдарға арналған бюджеті тиісінше 31, 32 және 33 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34 973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 № 8-59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