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d18f" w14:textId="030d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Түркістан облысы Ордабасы аудандық мәслихатының 2023 жылғы 27 желтоқсандағы № 11/2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Ордабасы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берiлiп отырған Ордабасы ауданында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Ордабасы ауданында жергілікті қоғамдастықтың бөлек жиындарын өткізудің қағидалары</w:t>
      </w:r>
    </w:p>
    <w:bookmarkEnd w:id="3"/>
    <w:bookmarkStart w:name="z5" w:id="4"/>
    <w:p>
      <w:pPr>
        <w:spacing w:after="0"/>
        <w:ind w:left="0"/>
        <w:jc w:val="left"/>
      </w:pPr>
      <w:r>
        <w:rPr>
          <w:rFonts w:ascii="Times New Roman"/>
          <w:b/>
          <w:i w:val="false"/>
          <w:color w:val="000000"/>
        </w:rPr>
        <w:t xml:space="preserve"> 1 тарау. Жалпы ережелер</w:t>
      </w:r>
    </w:p>
    <w:bookmarkEnd w:id="4"/>
    <w:bookmarkStart w:name="z6"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аудандық маңызы бар қала, ауыл, кент, ауылдық округ тұрғындарының жергілікті қоғамдастықтың бөлек жиындарын өткізудің тәртібін белгілейді.</w:t>
      </w:r>
    </w:p>
    <w:bookmarkEnd w:id="5"/>
    <w:bookmarkStart w:name="z7"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8"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9" w:id="8"/>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8"/>
    <w:bookmarkStart w:name="z10"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1" w:id="10"/>
    <w:p>
      <w:pPr>
        <w:spacing w:after="0"/>
        <w:ind w:left="0"/>
        <w:jc w:val="both"/>
      </w:pPr>
      <w:r>
        <w:rPr>
          <w:rFonts w:ascii="Times New Roman"/>
          <w:b w:val="false"/>
          <w:i w:val="false"/>
          <w:color w:val="000000"/>
          <w:sz w:val="28"/>
        </w:rPr>
        <w:t>
      5. Аудандық маңызы бар қаланың,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2"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3"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4" w:id="13"/>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ауылдық округтің әкімі немесе ол уәкілеттік берген тұлға ашады.</w:t>
      </w:r>
    </w:p>
    <w:bookmarkEnd w:id="13"/>
    <w:p>
      <w:pPr>
        <w:spacing w:after="0"/>
        <w:ind w:left="0"/>
        <w:jc w:val="both"/>
      </w:pPr>
      <w:r>
        <w:rPr>
          <w:rFonts w:ascii="Times New Roman"/>
          <w:b w:val="false"/>
          <w:i w:val="false"/>
          <w:color w:val="000000"/>
          <w:sz w:val="28"/>
        </w:rPr>
        <w:t>
      Аудандық маңызы бар қаланың,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5" w:id="14"/>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 шағын аудан, көше, көппәтерлі тұрғын үй тұрғындары өкілдерінің саны ауыл, шағын аудан, көше, көппәтерлі тұрғын үй тұрғындарына тең өкілдік ету қағидаты негізінде айқындалады.</w:t>
      </w:r>
    </w:p>
    <w:bookmarkStart w:name="z16"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7"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8" w:id="17"/>
    <w:p>
      <w:pPr>
        <w:spacing w:after="0"/>
        <w:ind w:left="0"/>
        <w:jc w:val="left"/>
      </w:pPr>
      <w:r>
        <w:rPr>
          <w:rFonts w:ascii="Times New Roman"/>
          <w:b/>
          <w:i w:val="false"/>
          <w:color w:val="000000"/>
        </w:rPr>
        <w:t xml:space="preserve"> 3-тарау Жергілікті қоғамдастықтың жиынына қатысу үшін көше, көппәтерлі тұрғын үй тұрғындары өкілдерінің санын айқындау</w:t>
      </w:r>
    </w:p>
    <w:bookmarkEnd w:id="17"/>
    <w:bookmarkStart w:name="z19" w:id="18"/>
    <w:p>
      <w:pPr>
        <w:spacing w:after="0"/>
        <w:ind w:left="0"/>
        <w:jc w:val="both"/>
      </w:pPr>
      <w:r>
        <w:rPr>
          <w:rFonts w:ascii="Times New Roman"/>
          <w:b w:val="false"/>
          <w:i w:val="false"/>
          <w:color w:val="000000"/>
          <w:sz w:val="28"/>
        </w:rPr>
        <w:t>
      12. Жергілікті қоғамдастықтың жиынына қатысу үшін көше, көппәтерлі тұрғын үй тұрғындары өкілдерінің саны 3 өкілге дейін айқындалсын.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