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c36db" w14:textId="f7c36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Бәйдібек аудандық мәслихатының 2022 жылғы 28 желтқсандағы "2023–2025 жылдарға арналған ауылдық округтердің бюджеттері туралы" № 27/161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Бәйдібек аудандық мәслихатының 2023 жылғы 21 қарашадағы № 9/40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Бәйдібек аудандық мәслихаты ШЕШТІ: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Ағыбет ауылдық округінің 2023 - 2025 жылдарға арналған бюджеті тиісінше 1, 2 және 3 қосымшаларға сәйкес, оның ішінде 2023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71 967мың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6 846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315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64 574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72 290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323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–323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Алғабас ауылдық округінің 2023- 2025 жылдарға арналған бюджеті тиісінше 4, 5 және 6 қосымшаларға сәйкес, оның ішінде 2023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70 171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11 508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315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58 287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71 474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1303,0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Алмалы ауылдық округінің 2023-2025 жылдарға арналған бюджеті тиісінше 7, 8 және 9 қосымшаларға сәйкес, оның ішінде 2023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69 343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7 707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315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61 295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69 501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Ақбастау ауылдық округінің 2023 - 2025 жылдарға арналған бюджеті тиісінше 10, 11 және 12 қосымшаларға сәйкес, оның ішінде 2023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61 989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21 256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315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40 369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63 150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-1 161,0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1161,0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–1 161,0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Боралдай ауылдық округінің 2023 - 2025 жылдарға арналған бюджеті тиісінше 13, 14 және 15 қосымшаларға сәйкес, оның ішінде 2023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93 728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30 819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10 794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51 947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94 593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864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–864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Бөген ауылдық округінің 2023 - 2025 жылдарға арналған бюджеті тиісінше 16, 17 және 18 қосымшаларға сәйкес, оның ішінде 2023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64 874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17737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315мың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47 137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66 102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–1228,0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Борлысай ауылдық округінің 2023 - 2025 жылдарға арналған бюджеті тиісінше 19, 20 және 21 қосымшаларға сәйкес, оның ішінде 2023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58 617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7 214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50 283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58 936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- 319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Жамбыл ауылдық округінің 2023 – 2025 жылдарға арналған бюджеті тиісінше 22, 23 және 24 қосымшаларға сәйкес, оның ішінде 2023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65 689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9 885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315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55 247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65 992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303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Көктерек ауылдық округінің 2023 - 2025 жылдарға арналған бюджеті тиісінше 25, 26 және 27 қосымшаларға сәйкес, оның ішінде 2023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50 125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10 844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315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38 890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50 664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539;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539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–539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Мыңбұлақ ауылдық округінің 2023 - 2025 жылдарға арналған бюджеті тиісінше 28, 29 және 30 қосымшаларға сәйкес, оның ішінде 2023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75 618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12 173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723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63 455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76 159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Шаян ауылдық округінің 2023 - 2025 жылдарға арналған бюджеті тиісінше 31, 32 және 33 қосымшаларға сәйкес, оның ішінде 2023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146 669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45 868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7 568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93 073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148 837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-2 168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2 168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2 168 мың теңге.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31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11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Осы шешім 2023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Бәйдібек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А.Кенехан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2023 жылғы 21қарашадағы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№9/40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№27/161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Ағыбет ауылдық округінің 2023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Бюжет заңнамасында көздеген жағдайларда жаплы сипаттағы трасферттерді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2023 жылғы 21қарашадағы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№9/40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№27/161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Алғабас ауылдық округінің 2023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Бюжет заңнамасында көздеген жағдайларда жаплы сипаттағы трасферттерді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1303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2023 жылғы 21қарашадағы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№9/40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№27/161 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Алмалы ауылдық округінің 2023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заңнамасында көзделген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-158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2023 жылғы 21қарашадағы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№9/40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№27/161 шешіміне 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Ақбастау ауылдық округінің 2023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51 794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заңнамасында көзделген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2023 жылғы 21қарашадағы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№9/40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№27/161 шешіміне 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Боралдай ауылдық округінің 2023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заңнамасында көзделген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2023 жылғы 21қарашадағы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№9/40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№27/161 шешіміне 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Бөген ауылдық округінің 2023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47 137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заңнамасында көзделген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1228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2023 жылғы 21қарашадағы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№9/40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№27/161 шешіміне 19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Борлысай ауылдық округінің 2023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үшін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заңнамасында көзделген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319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2023 жылғы 21қарашадағы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№9/40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№27/161 шешіміне 22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ауылдық округінің 2023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заңнамасында көзделген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2023 жылғы 21қарашадағы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№9/40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№27/161 шешіміне 25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Көктерек ауылдық округінің 2023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заңнамасында көзделген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2023 жылғы 21қарашадағы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№9/40 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№27/161 шешіміне 28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Мыңбұлақ ауылдық округінің 2023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2023 жылғы 21қарашадағы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№9/40 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№27/161 шешіміне 31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Шаян ауылдық округінің 2023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заңнамасында көзделген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2 168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