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e0e5" w14:textId="627e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Регламентін бекіту туралы</w:t>
      </w:r>
    </w:p>
    <w:p>
      <w:pPr>
        <w:spacing w:after="0"/>
        <w:ind w:left="0"/>
        <w:jc w:val="both"/>
      </w:pPr>
      <w:r>
        <w:rPr>
          <w:rFonts w:ascii="Times New Roman"/>
          <w:b w:val="false"/>
          <w:i w:val="false"/>
          <w:color w:val="000000"/>
          <w:sz w:val="28"/>
        </w:rPr>
        <w:t>Түркістан облысы әкiмдiгiнiң 2023 жылғы 12 қазандағы № 227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Е.А.Әлімқұловқа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"12" қазандағы</w:t>
            </w:r>
            <w:r>
              <w:br/>
            </w:r>
            <w:r>
              <w:rPr>
                <w:rFonts w:ascii="Times New Roman"/>
                <w:b w:val="false"/>
                <w:i w:val="false"/>
                <w:color w:val="000000"/>
                <w:sz w:val="20"/>
              </w:rPr>
              <w:t>№ 227 қаулысына косымша</w:t>
            </w:r>
          </w:p>
        </w:tc>
      </w:tr>
    </w:tbl>
    <w:bookmarkStart w:name="z6" w:id="4"/>
    <w:p>
      <w:pPr>
        <w:spacing w:after="0"/>
        <w:ind w:left="0"/>
        <w:jc w:val="left"/>
      </w:pPr>
      <w:r>
        <w:rPr>
          <w:rFonts w:ascii="Times New Roman"/>
          <w:b/>
          <w:i w:val="false"/>
          <w:color w:val="000000"/>
        </w:rPr>
        <w:t xml:space="preserve"> Түркістан облысы әкімдігінің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 әкімдігінің </w:t>
      </w:r>
      <w:r>
        <w:rPr>
          <w:rFonts w:ascii="Times New Roman"/>
          <w:b w:val="false"/>
          <w:i w:val="false"/>
          <w:color w:val="000000"/>
          <w:sz w:val="28"/>
        </w:rPr>
        <w:t>регламенті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облыс әкімдігінің (бұдан әрі – әкімдік) отырыстарын дайындау және өткізу, облыс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облыстық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облыстық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9"/>
    <w:bookmarkStart w:name="z12"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облыс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 Жұмысты жоспарлау</w:t>
      </w:r>
    </w:p>
    <w:bookmarkEnd w:id="14"/>
    <w:bookmarkStart w:name="z17"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8" w:id="16"/>
    <w:p>
      <w:pPr>
        <w:spacing w:after="0"/>
        <w:ind w:left="0"/>
        <w:jc w:val="left"/>
      </w:pPr>
      <w:r>
        <w:rPr>
          <w:rFonts w:ascii="Times New Roman"/>
          <w:b/>
          <w:i w:val="false"/>
          <w:color w:val="000000"/>
        </w:rPr>
        <w:t xml:space="preserve"> 3. Облыс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2" w:id="2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 Облыс әкімдігі мен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Әкімдіктің нормативтік құқықтық қаулыларының, әкімнің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облыстық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1" w:id="2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22. Облыстық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0"/>
    <w:bookmarkStart w:name="z33" w:id="31"/>
    <w:p>
      <w:pPr>
        <w:spacing w:after="0"/>
        <w:ind w:left="0"/>
        <w:jc w:val="both"/>
      </w:pPr>
      <w:r>
        <w:rPr>
          <w:rFonts w:ascii="Times New Roman"/>
          <w:b w:val="false"/>
          <w:i w:val="false"/>
          <w:color w:val="000000"/>
          <w:sz w:val="28"/>
        </w:rPr>
        <w:t>
      23. Жобалар:</w:t>
      </w:r>
    </w:p>
    <w:bookmarkEnd w:id="3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облыстық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облыстық бюджеттен қаржыландырылатын атқарушы органмен келісіледі.</w:t>
      </w:r>
    </w:p>
    <w:bookmarkStart w:name="z34" w:id="3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3"/>
    <w:bookmarkStart w:name="z36" w:id="3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 Заңнамалық актілердің, Қазақстан Республикасы Президентiнiң, Үкiметiнiң, Премьер-Министрiнiң, әкiмдіктің және әкiмнiң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1"/>
    <w:bookmarkStart w:name="z44" w:id="4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3"/>
    <w:bookmarkStart w:name="z46" w:id="4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4"/>
    <w:bookmarkStart w:name="z47" w:id="4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38. Әкім, әкімнің орынбасарлары, аппарат басшысы облыс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