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942e" w14:textId="cf69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Есіл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2023 жылғы 29 желтоқсандағы № 10/8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–23 220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24 352,3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Есіл ауылдық округінің аумағында орналасқан жеке тұлғалардың мүлкіне салынатын салық;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аумағында жеке тұлғалардың өз бетінше салық салуға жататын табыстары бойынша жеке табыс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ауылдарында тіркелген жеке және заңды тұлғалардан алынатын көлік құралдарына салынатын салық;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2023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20 737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62,0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 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бюджетінің қаржы жылының басында қалыптасқан бюджет қаражатының бос қалдықтары есебінен шығыстары және 2023 жылы пайдаланылмаған жоғары тұрган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