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e1d3" w14:textId="f50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2024 - 2026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Чермошнян ауылдық округінің 2024-2026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6230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00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Чермошнян ауылдық округі Тайынша ауданы бюджетінің кірістері Қазақстан Республикасы Бюджетіне сәйкес,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ауылдық округтің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 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 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 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Чермошнян ауылдық округінің кірістері негізгі капиталды сатудан түсетін мынадай түсімдер есебінен қалыптасатыны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Чермошнян ауылдық округінің бюджетіне аудандық бюджеттен берілетін бюджеттік субвенция 43650 мың теңге сомасында белгіленсін.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Чермошнян ауылдық округінің бюджетінде республикалық бюджеттен 120 мың теңге сомасында ағымдағы нысаналы трансферттер түсімі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Чермошнян ауылдық округінің бюджетінде облыстық бюджеттен 17600 мың теңге сомасында ағымдағы нысаналы трансферттер түсімі ескерілсін.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2024 жылға арналған Чермошнян ауылдық округінің бюджетінде осы шешімнің 4-қосымшасына сәйкес қаржы жылының басында қалыптасқан бюджет қаражатының бос қалдықтары есебінен 6230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Тайынша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00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Чермошнян ауылдық округінің бюджетінде аудандық бюджеттен 1150 мың теңге сомасында ағымдағы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2024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144/12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202/15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