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b588" w14:textId="758b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Озерный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Озерный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45 051,8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41 926,8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25 490 мың теңге сомасында субвенция бюджетте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Озерный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Озерный ауылының көше жарығына ағымдағы жөндеу жұмыстарын жүргізуге.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Озерный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Озерный ауылында шағын футбол алаңың орнатуға;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 беру желілерін рәсімдеуге;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жаяу жүргіншілер өткелдерін және жол белгілерін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кентішілік жолдарды рәсімдеуге;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қиыршық тас сатып алуға.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Озерный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Бауман ауылында балалар ойын алаңын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ауылдық округ әкімдігінің қызметін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жылдың 1 қаңтарынан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Озерный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Озерный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Озерный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