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beaf" w14:textId="032b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әдістемесін бекіту туралы" Солтүстік Қазақстан облысы Ғабит Мүсірепов атындағы аудан әкімдігінің 2023 жылғы 12 сәуірдегі № 77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10 қарашадағы № 260 қаулысы</w:t>
      </w:r>
    </w:p>
    <w:p>
      <w:pPr>
        <w:spacing w:after="0"/>
        <w:ind w:left="0"/>
        <w:jc w:val="both"/>
      </w:pPr>
      <w:bookmarkStart w:name="z4" w:id="0"/>
      <w:r>
        <w:rPr>
          <w:rFonts w:ascii="Times New Roman"/>
          <w:b w:val="false"/>
          <w:i w:val="false"/>
          <w:color w:val="000000"/>
          <w:sz w:val="28"/>
        </w:rPr>
        <w:t xml:space="preserve">
      Солтүстік Қазақстан облысы Ғабит Мүсірепов атындағы аудан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әдістемесін бекіту туралы" Солтүстік Қазақстан облысы Ғабит Мүсірепов атындағы аудан әкімдігінің 2023 жылғы 12 сәуірдегі № 77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ауданның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8"/>
    <w:bookmarkStart w:name="z17" w:id="9"/>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9"/>
    <w:bookmarkStart w:name="z18" w:id="10"/>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9" w:id="11"/>
    <w:p>
      <w:pPr>
        <w:spacing w:after="0"/>
        <w:ind w:left="0"/>
        <w:jc w:val="both"/>
      </w:pPr>
      <w:r>
        <w:rPr>
          <w:rFonts w:ascii="Times New Roman"/>
          <w:b w:val="false"/>
          <w:i w:val="false"/>
          <w:color w:val="000000"/>
          <w:sz w:val="28"/>
        </w:rPr>
        <w:t>
      2) осы қаулыны Ғабит Мүсірепов атындағы аудан әкімдігінің интернет-ресурсында ресми жарияланғаннан кейін орналастыруды қамтамасыз етсін.</w:t>
      </w:r>
    </w:p>
    <w:bookmarkEnd w:id="11"/>
    <w:bookmarkStart w:name="z20" w:id="12"/>
    <w:p>
      <w:pPr>
        <w:spacing w:after="0"/>
        <w:ind w:left="0"/>
        <w:jc w:val="both"/>
      </w:pPr>
      <w:r>
        <w:rPr>
          <w:rFonts w:ascii="Times New Roman"/>
          <w:b w:val="false"/>
          <w:i w:val="false"/>
          <w:color w:val="000000"/>
          <w:sz w:val="28"/>
        </w:rPr>
        <w:t>
      3.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w:t>
      </w:r>
    </w:p>
    <w:bookmarkEnd w:id="12"/>
    <w:bookmarkStart w:name="z21" w:id="1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