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388b" w14:textId="77e3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18 қазандағы № 7/9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2-6-тармағына</w:t>
      </w:r>
      <w:r>
        <w:rPr>
          <w:rFonts w:ascii="Times New Roman"/>
          <w:b w:val="false"/>
          <w:i w:val="false"/>
          <w:color w:val="000000"/>
          <w:sz w:val="28"/>
        </w:rPr>
        <w:t xml:space="preserve"> сәйкес,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облысындағы көші-қон процестерін реттеу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облысындағы көші-қон процестерін реттеу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Солтүстік Қазақстан облысындағы көші-қон процестерін реттеудің қағидалары (бұдан әрі - Қағидалар)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 - Министрінің орынбасары-Еңбек және халықты әлеуметтік қорғау министрінің 2023 жылғы 26 шілдедегі № 312 бұйрығымен бекітілген (Нормативтiк құқықтық актiлердi мемлекеттік тіркеу тізілімінде № 33163 болып тіркелді) Облыстардағы, республикалық маңызы бар қалалардағы, астанадағы көші-қон процестерін реттеудің үлгілік қағидаларына сәйкес әзірленді және Солтүстік Қазақстан облысындағы көші-қон процестерін реттеудің үлгілік тәртібін айқындайды.</w:t>
      </w:r>
    </w:p>
    <w:bookmarkEnd w:id="5"/>
    <w:bookmarkStart w:name="z15"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6" w:id="7"/>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7"/>
    <w:bookmarkStart w:name="z17" w:id="8"/>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8"/>
    <w:bookmarkStart w:name="z18" w:id="9"/>
    <w:p>
      <w:pPr>
        <w:spacing w:after="0"/>
        <w:ind w:left="0"/>
        <w:jc w:val="both"/>
      </w:pPr>
      <w:r>
        <w:rPr>
          <w:rFonts w:ascii="Times New Roman"/>
          <w:b w:val="false"/>
          <w:i w:val="false"/>
          <w:color w:val="000000"/>
          <w:sz w:val="28"/>
        </w:rPr>
        <w:t xml:space="preserve">
      3) қандастарды бейімдеу және интеграциялау орталығы – Қазақстан Республикасының заңнамасына сәйкес облыстардың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 </w:t>
      </w:r>
    </w:p>
    <w:bookmarkEnd w:id="9"/>
    <w:bookmarkStart w:name="z19" w:id="10"/>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0"/>
    <w:bookmarkStart w:name="z20" w:id="11"/>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1"/>
    <w:bookmarkStart w:name="z21" w:id="12"/>
    <w:p>
      <w:pPr>
        <w:spacing w:after="0"/>
        <w:ind w:left="0"/>
        <w:jc w:val="both"/>
      </w:pPr>
      <w:r>
        <w:rPr>
          <w:rFonts w:ascii="Times New Roman"/>
          <w:b w:val="false"/>
          <w:i w:val="false"/>
          <w:color w:val="000000"/>
          <w:sz w:val="28"/>
        </w:rPr>
        <w:t xml:space="preserve">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 </w:t>
      </w:r>
    </w:p>
    <w:bookmarkEnd w:id="12"/>
    <w:bookmarkStart w:name="z22" w:id="13"/>
    <w:p>
      <w:pPr>
        <w:spacing w:after="0"/>
        <w:ind w:left="0"/>
        <w:jc w:val="both"/>
      </w:pPr>
      <w:r>
        <w:rPr>
          <w:rFonts w:ascii="Times New Roman"/>
          <w:b w:val="false"/>
          <w:i w:val="false"/>
          <w:color w:val="000000"/>
          <w:sz w:val="28"/>
        </w:rPr>
        <w:t>
      7) облысішілік қоныс аудару- экономикалық әлеуеті төмен ауылдардан мемлекеттік тұрғын үй қорынан тұрғын үй бөлу және тұрақты жұмыс орнына жұмысқа орналастыру немесе кәсіпкерлік бастаманы дамыту мүмкіндігі болған кезде облыстық (аудандық) маңызы бар қалаларға бір облыс шегінде қоныс аудару;</w:t>
      </w:r>
    </w:p>
    <w:bookmarkEnd w:id="13"/>
    <w:bookmarkStart w:name="z23"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халықты әлеуметтік қорғау және жұмыспен қамту саласындағы бағыттарды айқындайтын жергілікті атқарушы органы;</w:t>
      </w:r>
    </w:p>
    <w:bookmarkEnd w:id="14"/>
    <w:bookmarkStart w:name="z24" w:id="15"/>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5"/>
    <w:bookmarkStart w:name="z25" w:id="16"/>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6"/>
    <w:bookmarkStart w:name="z26" w:id="17"/>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7"/>
    <w:bookmarkStart w:name="z27" w:id="18"/>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8"/>
    <w:bookmarkStart w:name="z28" w:id="19"/>
    <w:p>
      <w:pPr>
        <w:spacing w:after="0"/>
        <w:ind w:left="0"/>
        <w:jc w:val="left"/>
      </w:pPr>
      <w:r>
        <w:rPr>
          <w:rFonts w:ascii="Times New Roman"/>
          <w:b/>
          <w:i w:val="false"/>
          <w:color w:val="000000"/>
        </w:rPr>
        <w:t xml:space="preserve"> 2-тарау. Көші-қон процестерін реттеу тәртібі</w:t>
      </w:r>
    </w:p>
    <w:bookmarkEnd w:id="19"/>
    <w:bookmarkStart w:name="z29" w:id="20"/>
    <w:p>
      <w:pPr>
        <w:spacing w:after="0"/>
        <w:ind w:left="0"/>
        <w:jc w:val="both"/>
      </w:pPr>
      <w:r>
        <w:rPr>
          <w:rFonts w:ascii="Times New Roman"/>
          <w:b w:val="false"/>
          <w:i w:val="false"/>
          <w:color w:val="000000"/>
          <w:sz w:val="28"/>
        </w:rPr>
        <w:t>
      3. Көші-қон процестерінің мониторингі олардың әлеуметтік-экономикалық, демографиялық және мәдени даму жағдайына, экологиялық жағдайға әсерін ескере отырып жүзеге асырылады.</w:t>
      </w:r>
    </w:p>
    <w:bookmarkEnd w:id="20"/>
    <w:bookmarkStart w:name="z30" w:id="21"/>
    <w:p>
      <w:pPr>
        <w:spacing w:after="0"/>
        <w:ind w:left="0"/>
        <w:jc w:val="both"/>
      </w:pPr>
      <w:r>
        <w:rPr>
          <w:rFonts w:ascii="Times New Roman"/>
          <w:b w:val="false"/>
          <w:i w:val="false"/>
          <w:color w:val="000000"/>
          <w:sz w:val="28"/>
        </w:rPr>
        <w:t xml:space="preserve">
      Өңірдегі көші-қон процестерінің ерекшеліктеріне халықтың тығыздығы, көші-қон, эмиграция, еңбек көші-қоны, ішкі көші-қон ағындары, урбанизация процесі, өңірдің экологиялық және діни ахуалы, халықтың ұлттық құрамы, өңірлік еңбек нарығының теңгерімділігі, инженерлік-көліктік және әлеуметтік инфрақұрылыммен қамтамасыз ету жатады. </w:t>
      </w:r>
    </w:p>
    <w:bookmarkEnd w:id="21"/>
    <w:bookmarkStart w:name="z31" w:id="22"/>
    <w:p>
      <w:pPr>
        <w:spacing w:after="0"/>
        <w:ind w:left="0"/>
        <w:jc w:val="both"/>
      </w:pPr>
      <w:r>
        <w:rPr>
          <w:rFonts w:ascii="Times New Roman"/>
          <w:b w:val="false"/>
          <w:i w:val="false"/>
          <w:color w:val="000000"/>
          <w:sz w:val="28"/>
        </w:rPr>
        <w:t xml:space="preserve">
      4. Өңірдегі көші-қон процестерін реттеу үшін жергілікті атқарушы органдар әлеуметтік қорғау және жұмыспен қамту мәселелері жөніндегі уәкілетті органға: </w:t>
      </w:r>
    </w:p>
    <w:bookmarkEnd w:id="22"/>
    <w:bookmarkStart w:name="z32" w:id="23"/>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23"/>
    <w:bookmarkStart w:name="z33" w:id="24"/>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4"/>
    <w:bookmarkStart w:name="z34" w:id="25"/>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bookmarkEnd w:id="25"/>
    <w:bookmarkStart w:name="z35" w:id="26"/>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End w:id="26"/>
    <w:bookmarkStart w:name="z36" w:id="27"/>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7"/>
    <w:bookmarkStart w:name="z37" w:id="28"/>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8"/>
    <w:bookmarkStart w:name="z38" w:id="29"/>
    <w:p>
      <w:pPr>
        <w:spacing w:after="0"/>
        <w:ind w:left="0"/>
        <w:jc w:val="both"/>
      </w:pPr>
      <w:r>
        <w:rPr>
          <w:rFonts w:ascii="Times New Roman"/>
          <w:b w:val="false"/>
          <w:i w:val="false"/>
          <w:color w:val="000000"/>
          <w:sz w:val="28"/>
        </w:rPr>
        <w:t>
      2) бір облыс шегінде жүзеге асырылады.</w:t>
      </w:r>
    </w:p>
    <w:bookmarkEnd w:id="29"/>
    <w:bookmarkStart w:name="z39" w:id="30"/>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30"/>
    <w:bookmarkStart w:name="z40" w:id="31"/>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 жыл сайын 15 желтоқсанға дейін қандастар мен қоныс аударушыларды қоныстандыру, оның ішінде облысішілік қоныс аудару мақсатында жұмыс күшінің мобильдігін арттыру үшін адамдарды ерікті түрде қоныстандыру үшін елді мекендер тізбесін айқындайды.</w:t>
      </w:r>
    </w:p>
    <w:bookmarkEnd w:id="31"/>
    <w:bookmarkStart w:name="z41" w:id="32"/>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мекендердің тізбесін Электрондық еңбек биржасында "Қоныс аудару" бөлімінде орналастыруды қамтамасыз етеді және еңбек мобильдігі орталығына, мансап орталықтарына, ауылдық округтер әкімдіктеріне жібереді.</w:t>
      </w:r>
    </w:p>
    <w:bookmarkEnd w:id="32"/>
    <w:bookmarkStart w:name="z42" w:id="33"/>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3"/>
    <w:bookmarkStart w:name="z43" w:id="34"/>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4"/>
    <w:bookmarkStart w:name="z44" w:id="35"/>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5"/>
    <w:bookmarkStart w:name="z45" w:id="36"/>
    <w:p>
      <w:pPr>
        <w:spacing w:after="0"/>
        <w:ind w:left="0"/>
        <w:jc w:val="both"/>
      </w:pPr>
      <w:r>
        <w:rPr>
          <w:rFonts w:ascii="Times New Roman"/>
          <w:b w:val="false"/>
          <w:i w:val="false"/>
          <w:color w:val="000000"/>
          <w:sz w:val="28"/>
        </w:rPr>
        <w:t>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қаулысымен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