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15b1" w14:textId="28c1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қазандағы № 619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тарифтер,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тарифтер,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30" w:id="9"/>
    <w:p>
      <w:pPr>
        <w:spacing w:after="0"/>
        <w:ind w:left="0"/>
        <w:jc w:val="both"/>
      </w:pPr>
      <w:r>
        <w:rPr>
          <w:rFonts w:ascii="Times New Roman"/>
          <w:b w:val="false"/>
          <w:i w:val="false"/>
          <w:color w:val="000000"/>
          <w:sz w:val="28"/>
        </w:rPr>
        <w:t xml:space="preserve">
      4. 2023 жылғы 1 қазаннан бастап қолданысқа енгізілетін осы бұйрыққа </w:t>
      </w:r>
      <w:r>
        <w:rPr>
          <w:rFonts w:ascii="Times New Roman"/>
          <w:b w:val="false"/>
          <w:i w:val="false"/>
          <w:color w:val="000000"/>
          <w:sz w:val="28"/>
        </w:rPr>
        <w:t>1-қосымшаны</w:t>
      </w:r>
      <w:r>
        <w:rPr>
          <w:rFonts w:ascii="Times New Roman"/>
          <w:b w:val="false"/>
          <w:i w:val="false"/>
          <w:color w:val="000000"/>
          <w:sz w:val="28"/>
        </w:rPr>
        <w:t xml:space="preserve">, 2023 жылғы 1 қыркүйектен бастап қолданысқа енгізілетін осы бұйрыққа </w:t>
      </w:r>
      <w:r>
        <w:rPr>
          <w:rFonts w:ascii="Times New Roman"/>
          <w:b w:val="false"/>
          <w:i w:val="false"/>
          <w:color w:val="000000"/>
          <w:sz w:val="28"/>
        </w:rPr>
        <w:t>2-қосымшаны</w:t>
      </w:r>
      <w:r>
        <w:rPr>
          <w:rFonts w:ascii="Times New Roman"/>
          <w:b w:val="false"/>
          <w:i w:val="false"/>
          <w:color w:val="000000"/>
          <w:sz w:val="28"/>
        </w:rPr>
        <w:t xml:space="preserve"> қоспағанда, осы бұйрық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ДСМ-170/2020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bookmarkStart w:name="z12"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толық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үйде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қашықтан пішімдеу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Консультация:Гипербариялық оксигенация (ГБО)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Слухопротезист (акустик)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бар телепатологияға арналған жабдықтың көмегімен сканерленген гистологиялық препараттарды дәрігердің (ТМД елдерінің)қашықтықтан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телепатологияға арналған жабдықтың көмегімен сканерленген гистологиялық препараттарды дәрігердің (ТМД елдерінің)қашықтықтан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бойыншанесеп тұнуын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Дуоденалдызатты фракциялы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зерттеу(несепті жалпы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Бөлінетінуретраны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өтпигменттерін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ҚанныңLE-жасушаларын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Қандағылейкоформуланы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сарысуындағы"C" реактивтік нәруызды(СРН) жартылай сандық/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сарысуындағыаланинаминотрансферазды (АЛаТ)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сарысуындағы"O"антистрептолизинді(сапалы)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 (АСаТ)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материалдардағыкалийді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материалдардағынатрийді (Na)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сарысуындағыревматоидтық факторды жартылай сандық/сапалықол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сарысуындағыферритинді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сарысуындағы(Ca)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сарысуындағы(Na)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талдауышта анықтау в сыворотке крови на анализаторе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сарысуындағыМВ (КФК-МВ) фракция креатинфосфокиназын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сарысуындағылактатдегидрогиназаны (ЛДГ)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сарысуындағылипазаны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сарысуындағыфосфолипидтерді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плазмасындағыфосфоинозитидтерді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сарысуындағыпируватты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сарысуындағыгиалуронидазаны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сарысуындағыглутамтадегидрогеназаны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жалпыхолестеринді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сарысуындағытриглициридтерді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глюкозаныңтолеранттылығына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сарысуындағымиоглобинді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сарысуындағыфенилаланинді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(b-бірлікті созылмалы гонадотропинді (b-СГЧ) және жүктілікпен байланысты (ПАПП-А) плацентарлық протеинді анықтау үшін екілік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триместрінде қанның құрғақ қалдығында немесе/және қан сарысуында (альфафетопротеинді (АФП) және b- бірлікті созылмалы гонадотропинді анықтау үшін екілік тестілеу(b-СГЧ)) пренаталдық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(альфафетопротеинді(АФП), созылмалы гонадотропиннің b- бірлігін (b-ХГЧ) және коньюгирленбеген эстиолды анықтау үшін үштік тест)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мышьяқ,сынап, қорғасын, фтор, хром, цинк) сапалы реакция (түстік бояу)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терді талдау жүйесіндегі тер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плазмасындағыантиплазмин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плазмасындағыплазминоген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плазмасындағыS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плазмасындағыВиллебранд факторының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плазмасындағыIII антитромбинді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плазмасындағыIX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плазмасындағыVIII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плазмасындағысандық D - димерін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плазмасындағыфибриномономерлердің еритін кешендерін талдауышта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протеиніне V факторының резистенттілігін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дисбактериозынанәжісті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өсіріндінізертхана жануарларын пайдаланумен қолмен жасалатын әдіспен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басқабөлінділерінталдауышта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зерттеу(CTD Screen)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b-хорионинді гонадотропині (b-АХГ)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вирусыныңкапсидтық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a/b-триптазаны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G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М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сарысуындаадренокортикотроп гормонды (АКТГ)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сарысуындаChlamydia trachomatisқа (хламидия трахоматис)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сарысуындаантинейтрофильді цитоплазматикалық Ig G (ANCA combi) -ды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сарысуындаантиспермалдық 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антигендерге(ЕNA)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сарысуындаChlamydia trachomatis-ке (хламидия трахоматис)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сарысуындаMycoplasma hominis-ке (микоплазма хоминис)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сарысуындаUreaplasma urealyticum-ке (уреаплазма уреалитикум)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b2-Гликопротеину I -ге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гепатитке(ВПГ-VIII)Ig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герпестіңвирусына (ВПГ-I)Ig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герпестіңвирусына (ВПГ-ІI)Ig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вирусына(ВПГ-I,II)антидене авидтілігін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сарысуындаванилилминдаль қышқылын (ВМҚ)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сарысуындаВ-12 Витаминын (кобаламин)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сарысуындаС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сарысуындагастрин 17ні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сарысуындаглиальды фибриллярлық ащы нәруызды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сарысуындакатехоламиндерді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сарысуындамитохондриялық 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сарысуындаGiardia intestinalisке (гиардия интестиналис) (лямблиоз)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сарысуындаMycoplasma hominisке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сарысуындаYersinia pseudotuberculosisке (иерсиния псевдотуберкулезис) сомалықантиденелерді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плазмасындаВиллебранд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сарысуындағыФСГ (фолликул стимуляциялаушыгормон)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жасушалыкарциноманың (SCCA)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антинуклеарлықаутоантиденелерді (ANA)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сарысуындаВ гепатиты вирусының НВе антигенінеантиденелерді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 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 -ге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циклдікцитруллин пептидтеріне (АЦПП) аутоиммундық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сарысуындаглобулин байланыстартын жыныстық гормон (ГБЖГ)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спецификалыэнолазаны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ревматоидтікфакторды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әдісімен(PIGF) өсімінің плацентарлық факторының сарысу деңгейінанықтау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(жалпытрииодтиронинді)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хорионикалықгонадотропинін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қандағы"Жалпы цитокератинді"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түнгігемоглобинурияға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қандағыCD 34 Peиммунофенотиптеу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қандағыFagotest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қандағыHLA-DRFitc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әдіспенпростата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әдіспенбос трииодтиронинді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ҚандағыВ-лимфоциттерді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көпмаркерлерді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материалдардаэтанолды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материалдаапиаттарын (морфин,кодеин т,б,)анықтау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Вагиналдықэпителий пролиферациясы деңгейін бағалау("гормоналдық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зерттеу(Романовский-Гимзе, Папаниколай, Diff-Qwik, Май-Грюнвальд, Грамм, Паппенгейм бойынша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Молекулярлықбиология және молекулярлықгенетика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әдіспенДНҚ F5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кезіндегіSMN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Тандемді масс-спектрометрия әдісімен зат алмасу тұқым қуалайтын ауруларын селективті скринингі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механикалықэкстракциясы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230 047,99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287 276,87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компьютерліктомографиясы (1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қуысыжәне ішперде артыңғы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қуысыжәне ішперде артыңғы ағзалардыңмагниттік-резонанстық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томографиямен біріктірілген бір фотонды эмиссиялық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437 184,72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үшінбейнелермен басқармалы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345 678,28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және/немесепатологиясын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липидтердіэкстракорпоралдық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636 990,98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2 091 517,82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322 395,62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287 630,53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1 133 383,16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955 480,23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тазалау:центрифугалау-флотация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ұрықтандыру:IVF классикалық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ұрықтандыру:ICSI ооцит цитоплазмасына аталық ұрықты инъекциялау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қуысынаспирациялау немесе лаваж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көздіңпаттернге болжамды көруі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дайындау(os coste (ос косте)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отасы(Субинвинальды микрохирургиялық варикоцелэктомия)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D0X.XXX.XXX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Бастың(маңдай-самайжәне желке-қарақұс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Жамбас-мықынбуының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Оңалтулың басқа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құлақта өлшеу әдісімен есту аппараттарының шығу деңгейін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туындаған отоакустикалық эмиссияны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потенциалдарын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алдыныңпластикасын операциялау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бараларға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балаларға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EХХ.ХХХ.ХХХ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сипаттамасы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қызметтерінің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ашып жазу (12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Электрокардиографиягны Холтер мониторингтеу нәтижелерін ашып жазу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тәуліктік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кардиотокографиясының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электроэнцефалография бейнемониторингінің нтижелерін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ашып жазу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Электромиография нәтижелерін ашып жазу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Реовазография нәтижелерін ашып жазу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Реоэнцефалография нәтижелерін ашып жазу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нәтижелерін ашып жазу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кескіндерді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ершігінің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ауызішілік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бейнелі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рентгенографиясын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рентгенографиясын түсіндіру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маммограмма нәтижелерін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ауыздан тыс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бөлігіндегі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мен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 резонанстық томограммаларды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диагностикалық қызметтерін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Ескертпе:</w:t>
      </w:r>
    </w:p>
    <w:bookmarkEnd w:id="11"/>
    <w:bookmarkStart w:name="z31" w:id="12"/>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жүйесіндегі медициналық қызметтерге тарифтер (бұдан әрі – Медициналық қызметтер үшін тарифтері) 2020 жылғы 21 желтоқсандағы №ҚР ДСМ-309/2020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21858 болып тіркелген)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 тарифтерін қалыптастыру әдістемесіне сәйкес мынадай түзету коэффициенттерін ескере отырып айқындалады:</w:t>
      </w:r>
    </w:p>
    <w:bookmarkEnd w:id="12"/>
    <w:bookmarkStart w:name="z32" w:id="13"/>
    <w:p>
      <w:pPr>
        <w:spacing w:after="0"/>
        <w:ind w:left="0"/>
        <w:jc w:val="both"/>
      </w:pPr>
      <w:r>
        <w:rPr>
          <w:rFonts w:ascii="Times New Roman"/>
          <w:b w:val="false"/>
          <w:i w:val="false"/>
          <w:color w:val="000000"/>
          <w:sz w:val="28"/>
        </w:rPr>
        <w:t>
      Осы медициналық қызметтер үшін тарифтерге ауылдық жерлерде жұмыс істегені үшін үстемақыны есепке алудың коэффициенті – 1,1298;</w:t>
      </w:r>
    </w:p>
    <w:bookmarkEnd w:id="13"/>
    <w:p>
      <w:pPr>
        <w:spacing w:after="0"/>
        <w:ind w:left="0"/>
        <w:jc w:val="both"/>
      </w:pPr>
      <w:r>
        <w:rPr>
          <w:rFonts w:ascii="Times New Roman"/>
          <w:b w:val="false"/>
          <w:i w:val="false"/>
          <w:color w:val="000000"/>
          <w:sz w:val="28"/>
        </w:rPr>
        <w:t>
      Қазақстан Республикасы Денсаулық сақтау министрінің Ережесіне сәйкес мектепке дейінгі балалар мекемелері мен білім беру ұйымдарында ұйымдастырылған мектепке дейінгі жастағы балаларды, оқушыларды, 18 жасқа дейінгі орта және жоғары оқу орындарының оқушылары мен студенттерін скринингтік тексеріп-қарауды жүргізу үшін мамандарды қабылдау және (немесе) консультация беру құны 0,5 түзету коэффициентін қолдана отырып айқындалады.</w:t>
      </w:r>
    </w:p>
    <w:bookmarkStart w:name="z33" w:id="14"/>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жылу беру маусымының ұзақтығын есепке алудың коэффициенттері;</w:t>
      </w:r>
    </w:p>
    <w:bookmarkEnd w:id="14"/>
    <w:bookmarkStart w:name="z34" w:id="15"/>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2-қосымшасына</w:t>
      </w:r>
      <w:r>
        <w:rPr>
          <w:rFonts w:ascii="Times New Roman"/>
          <w:b w:val="false"/>
          <w:i w:val="false"/>
          <w:color w:val="000000"/>
          <w:sz w:val="28"/>
        </w:rPr>
        <w:t xml:space="preserve"> сәйкес экологиялық коэффициенттері;</w:t>
      </w:r>
    </w:p>
    <w:bookmarkEnd w:id="15"/>
    <w:bookmarkStart w:name="z35" w:id="16"/>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бірлескен комиссияның стандарттары бойынша (JCI, АҚШ) аккредиттеуден өткені туралы куәлігі бар медициналық ұйымдарға арналған тарифі;</w:t>
      </w:r>
    </w:p>
    <w:bookmarkEnd w:id="16"/>
    <w:bookmarkStart w:name="z36" w:id="17"/>
    <w:p>
      <w:pPr>
        <w:spacing w:after="0"/>
        <w:ind w:left="0"/>
        <w:jc w:val="both"/>
      </w:pPr>
      <w:r>
        <w:rPr>
          <w:rFonts w:ascii="Times New Roman"/>
          <w:b w:val="false"/>
          <w:i w:val="false"/>
          <w:color w:val="000000"/>
          <w:sz w:val="28"/>
        </w:rPr>
        <w:t xml:space="preserve">
      Осы Медициналық қызметтер үшін бойынша тарифтерінің </w:t>
      </w:r>
      <w:r>
        <w:rPr>
          <w:rFonts w:ascii="Times New Roman"/>
          <w:b w:val="false"/>
          <w:i w:val="false"/>
          <w:color w:val="000000"/>
          <w:sz w:val="28"/>
        </w:rPr>
        <w:t>4-қосымшасына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кепілдік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тарифтерге 1-қосымша</w:t>
            </w:r>
          </w:p>
        </w:tc>
      </w:tr>
    </w:tbl>
    <w:bookmarkStart w:name="z15" w:id="18"/>
    <w:p>
      <w:pPr>
        <w:spacing w:after="0"/>
        <w:ind w:left="0"/>
        <w:jc w:val="left"/>
      </w:pPr>
      <w:r>
        <w:rPr>
          <w:rFonts w:ascii="Times New Roman"/>
          <w:b/>
          <w:i w:val="false"/>
          <w:color w:val="000000"/>
        </w:rPr>
        <w:t xml:space="preserve"> Жылу беру маусымының ұзақтығын есепке алудың коэффициенттері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 және астананың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Жылу беру маусымы ұзақтығын есепке алу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кепілдік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тарифтерге 2-қосымша</w:t>
            </w:r>
          </w:p>
        </w:tc>
      </w:tr>
    </w:tbl>
    <w:bookmarkStart w:name="z17" w:id="19"/>
    <w:p>
      <w:pPr>
        <w:spacing w:after="0"/>
        <w:ind w:left="0"/>
        <w:jc w:val="left"/>
      </w:pPr>
      <w:r>
        <w:rPr>
          <w:rFonts w:ascii="Times New Roman"/>
          <w:b/>
          <w:i w:val="false"/>
          <w:color w:val="000000"/>
        </w:rPr>
        <w:t xml:space="preserve"> Экологиялық коэффициенттер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кепілдік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тарифтерге 3-қосымша</w:t>
            </w:r>
          </w:p>
        </w:tc>
      </w:tr>
    </w:tbl>
    <w:bookmarkStart w:name="z19" w:id="20"/>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 әлеуметтік медициналық сақтандыру жүйесінде медициналық қызметтер тарифтеріне Халықаралық бірлескен комиссияның (JCI, АҚШ) стандарттары бойынша аккредиттеуден өту туралы күәлігі бар медициналық ұйымдар үшін тариф</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кепілдік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шеңберінде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міндетті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жүйесінде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тарифтерге 4-қосымша</w:t>
            </w:r>
          </w:p>
        </w:tc>
      </w:tr>
    </w:tbl>
    <w:bookmarkStart w:name="z21" w:id="21"/>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ұйымдары үшін түзету коэффициенті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ДСМ-170/2020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bl>
    <w:bookmarkStart w:name="z23" w:id="22"/>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 және астананың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 басына шаққандағы норматив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bl>
    <w:bookmarkStart w:name="z24"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түзету коэффициенттері, айына бір тұрғынға,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жедел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станциясы үшін тіркелген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адамға білікті мамандарды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науқасты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автокөлікпен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тасымалдауға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жәрдем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жан 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шаққандағы нормативіне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24"/>
    <w:p>
      <w:pPr>
        <w:spacing w:after="0"/>
        <w:ind w:left="0"/>
        <w:jc w:val="left"/>
      </w:pPr>
      <w:r>
        <w:rPr>
          <w:rFonts w:ascii="Times New Roman"/>
          <w:b/>
          <w:i w:val="false"/>
          <w:color w:val="000000"/>
        </w:rPr>
        <w:t xml:space="preserve"> Өңірлер бөлінісінде тарифті түзету мақсатында денсаулық сақтау субъектісі үшін айына бір тұрғынға білікті мамандарды және (немесе) санитариялық автокөлікпен науқасты тасымалдауға байланысты жедел медициналық көмек пен медициналық көмектің жан басына шаққандағы нормативіне түзету коэффициентері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республикалық маңызы бар қалалар және астананың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тығыздығының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Ауылдық жерлерде жұмыс істегені үшін үстемеақыны есепке алудың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Жылу беру маусымының ұзақтығын есепке алудың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 бөлінісі бойынша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жедел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станциясы үшін тіркелген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адамға білікті мамандарды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науқасты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автокөлікпен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тасымалдауға байланысты жедел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көмектің жан басына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шаққандағы нормативіне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Экологиялық коэффициенттер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Облыстардың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0" w:type="auto"/>
            <w:vMerge/>
            <w:tcBorders>
              <w:top w:val="nil"/>
              <w:left w:val="single" w:color="cfcfcf" w:sz="5"/>
              <w:bottom w:val="single" w:color="cfcfcf" w:sz="5"/>
              <w:right w:val="single" w:color="cfcfcf" w:sz="5"/>
            </w:tcBorders>
          </w:tcPr>
          <w:p/>
        </w:tc>
      </w:tr>
    </w:tbl>
    <w:bookmarkStart w:name="z29"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"Арал өңіріндегі экологиялық қасірет салдарынан зардап шеккен азаматтарды әлеуметтік қорғау туралы" және "Семей ядролық сынақ полигонындағы ядроляқ сынақтардың салдарынан зардап шеккен азаматтарды әлеуметтік қорғау туралы" Қазақстан Республикасының заңдарына сәйкес аудандар/қалаларға экологиялық коэффициенттер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